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C5" w:rsidRDefault="00805326">
      <w:r>
        <w:rPr>
          <w:noProof/>
          <w:lang w:eastAsia="tr-TR"/>
        </w:rPr>
        <w:drawing>
          <wp:inline distT="0" distB="0" distL="0" distR="0" wp14:anchorId="5F9078E3" wp14:editId="3DA2EA62">
            <wp:extent cx="5415148" cy="5111129"/>
            <wp:effectExtent l="0" t="0" r="0" b="0"/>
            <wp:docPr id="1" name="Resim 1" descr="Cezayir · bayrak · harita · ülke · biçim - stok fotoğraf © tony4urban  (#5255850) | Stockfr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zayir · bayrak · harita · ülke · biçim - stok fotoğraf © tony4urban  (#5255850) | Stockfre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852" cy="5118401"/>
                    </a:xfrm>
                    <a:prstGeom prst="rect">
                      <a:avLst/>
                    </a:prstGeom>
                    <a:noFill/>
                    <a:ln>
                      <a:noFill/>
                    </a:ln>
                  </pic:spPr>
                </pic:pic>
              </a:graphicData>
            </a:graphic>
          </wp:inline>
        </w:drawing>
      </w:r>
    </w:p>
    <w:p w:rsidR="00805326" w:rsidRDefault="00805326"/>
    <w:p w:rsidR="00805326" w:rsidRDefault="00805326" w:rsidP="00805326">
      <w:pPr>
        <w:tabs>
          <w:tab w:val="left" w:pos="5928"/>
        </w:tabs>
      </w:pPr>
      <w:r>
        <w:tab/>
      </w:r>
    </w:p>
    <w:p w:rsidR="00805326" w:rsidRDefault="00805326">
      <w:r>
        <w:t xml:space="preserve">              </w:t>
      </w:r>
    </w:p>
    <w:p w:rsidR="00805326" w:rsidRDefault="00805326" w:rsidP="00805326">
      <w:pPr>
        <w:rPr>
          <w:rFonts w:ascii="Cambria" w:hAnsi="Cambria" w:cs="Cambria"/>
          <w:sz w:val="44"/>
          <w:szCs w:val="44"/>
        </w:rPr>
      </w:pPr>
      <w:r>
        <w:rPr>
          <w:rFonts w:ascii="Algerian" w:hAnsi="Algerian"/>
          <w:sz w:val="44"/>
          <w:szCs w:val="44"/>
        </w:rPr>
        <w:t xml:space="preserve">               </w:t>
      </w:r>
      <w:r w:rsidRPr="00805326">
        <w:rPr>
          <w:rFonts w:ascii="Algerian" w:hAnsi="Algerian"/>
          <w:sz w:val="44"/>
          <w:szCs w:val="44"/>
        </w:rPr>
        <w:t>CEZAY</w:t>
      </w:r>
      <w:r w:rsidRPr="00805326">
        <w:rPr>
          <w:rFonts w:ascii="Cambria" w:hAnsi="Cambria" w:cs="Cambria"/>
          <w:sz w:val="44"/>
          <w:szCs w:val="44"/>
        </w:rPr>
        <w:t>İ</w:t>
      </w:r>
      <w:r w:rsidRPr="00805326">
        <w:rPr>
          <w:rFonts w:ascii="Algerian" w:hAnsi="Algerian"/>
          <w:sz w:val="44"/>
          <w:szCs w:val="44"/>
        </w:rPr>
        <w:t xml:space="preserve">R </w:t>
      </w:r>
      <w:r w:rsidRPr="00805326">
        <w:rPr>
          <w:rFonts w:ascii="Algerian" w:hAnsi="Algerian" w:cs="Algerian"/>
          <w:sz w:val="44"/>
          <w:szCs w:val="44"/>
        </w:rPr>
        <w:t>Ü</w:t>
      </w:r>
      <w:r w:rsidRPr="00805326">
        <w:rPr>
          <w:rFonts w:ascii="Algerian" w:hAnsi="Algerian"/>
          <w:sz w:val="44"/>
          <w:szCs w:val="44"/>
        </w:rPr>
        <w:t>LKE PROF</w:t>
      </w:r>
      <w:r w:rsidRPr="00805326">
        <w:rPr>
          <w:rFonts w:ascii="Cambria" w:hAnsi="Cambria" w:cs="Cambria"/>
          <w:sz w:val="44"/>
          <w:szCs w:val="44"/>
        </w:rPr>
        <w:t>İ</w:t>
      </w:r>
      <w:r w:rsidRPr="00805326">
        <w:rPr>
          <w:rFonts w:ascii="Algerian" w:hAnsi="Algerian"/>
          <w:sz w:val="44"/>
          <w:szCs w:val="44"/>
        </w:rPr>
        <w:t>L</w:t>
      </w:r>
      <w:r w:rsidRPr="00805326">
        <w:rPr>
          <w:rFonts w:ascii="Cambria" w:hAnsi="Cambria" w:cs="Cambria"/>
          <w:sz w:val="44"/>
          <w:szCs w:val="44"/>
        </w:rPr>
        <w:t>İ</w:t>
      </w:r>
    </w:p>
    <w:p w:rsidR="00805326" w:rsidRDefault="00805326" w:rsidP="00805326">
      <w:pPr>
        <w:rPr>
          <w:rFonts w:ascii="Cambria" w:hAnsi="Cambria" w:cs="Cambria"/>
          <w:sz w:val="44"/>
          <w:szCs w:val="44"/>
        </w:rPr>
      </w:pPr>
    </w:p>
    <w:p w:rsidR="00805326" w:rsidRDefault="00805326" w:rsidP="00805326">
      <w:pPr>
        <w:rPr>
          <w:rFonts w:ascii="Algerian" w:hAnsi="Algerian"/>
          <w:sz w:val="44"/>
          <w:szCs w:val="44"/>
        </w:rPr>
      </w:pPr>
      <w:r>
        <w:rPr>
          <w:rFonts w:ascii="Algerian" w:hAnsi="Algerian"/>
          <w:sz w:val="44"/>
          <w:szCs w:val="44"/>
        </w:rPr>
        <w:t xml:space="preserve">                              </w:t>
      </w:r>
      <w:r>
        <w:rPr>
          <w:noProof/>
          <w:lang w:eastAsia="tr-TR"/>
        </w:rPr>
        <w:drawing>
          <wp:inline distT="0" distB="0" distL="0" distR="0" wp14:anchorId="37AC3FAC" wp14:editId="3B977392">
            <wp:extent cx="1275701" cy="1626919"/>
            <wp:effectExtent l="0" t="0" r="1270" b="0"/>
            <wp:docPr id="3" name="Resim 3" descr="Kurumsal Kimliğ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ğimi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758" cy="1658875"/>
                    </a:xfrm>
                    <a:prstGeom prst="rect">
                      <a:avLst/>
                    </a:prstGeom>
                    <a:noFill/>
                    <a:ln>
                      <a:noFill/>
                    </a:ln>
                  </pic:spPr>
                </pic:pic>
              </a:graphicData>
            </a:graphic>
          </wp:inline>
        </w:drawing>
      </w:r>
    </w:p>
    <w:p w:rsidR="00805326" w:rsidRDefault="00C026C0" w:rsidP="00805326">
      <w:pPr>
        <w:rPr>
          <w:rFonts w:ascii="Arial" w:hAnsi="Arial" w:cs="Arial"/>
          <w:b/>
          <w:sz w:val="48"/>
          <w:szCs w:val="48"/>
        </w:rPr>
      </w:pPr>
      <w:r>
        <w:rPr>
          <w:rFonts w:ascii="Arial" w:hAnsi="Arial" w:cs="Arial"/>
          <w:b/>
          <w:sz w:val="48"/>
          <w:szCs w:val="48"/>
        </w:rPr>
        <w:lastRenderedPageBreak/>
        <w:t>İçindekiler</w:t>
      </w:r>
      <w:r w:rsidR="00805326">
        <w:rPr>
          <w:rFonts w:ascii="Arial" w:hAnsi="Arial" w:cs="Arial"/>
          <w:b/>
          <w:sz w:val="48"/>
          <w:szCs w:val="48"/>
        </w:rPr>
        <w:t>:</w:t>
      </w:r>
    </w:p>
    <w:p w:rsidR="00805326" w:rsidRPr="00C026C0" w:rsidRDefault="00805326" w:rsidP="00C026C0">
      <w:pPr>
        <w:jc w:val="both"/>
        <w:rPr>
          <w:rFonts w:ascii="Arial" w:hAnsi="Arial" w:cs="Arial"/>
          <w:b/>
          <w:sz w:val="24"/>
          <w:szCs w:val="24"/>
        </w:rPr>
      </w:pPr>
      <w:r w:rsidRPr="00C026C0">
        <w:rPr>
          <w:rFonts w:ascii="Arial" w:hAnsi="Arial" w:cs="Arial"/>
          <w:b/>
          <w:sz w:val="24"/>
          <w:szCs w:val="24"/>
        </w:rPr>
        <w:t xml:space="preserve">GENEL BİLGİLER </w:t>
      </w:r>
    </w:p>
    <w:p w:rsidR="00805326" w:rsidRPr="00C026C0" w:rsidRDefault="00805326" w:rsidP="00C026C0">
      <w:pPr>
        <w:jc w:val="both"/>
        <w:rPr>
          <w:rFonts w:ascii="Arial" w:hAnsi="Arial" w:cs="Arial"/>
          <w:b/>
          <w:sz w:val="24"/>
          <w:szCs w:val="24"/>
        </w:rPr>
      </w:pPr>
      <w:r w:rsidRPr="00C026C0">
        <w:rPr>
          <w:rFonts w:ascii="Arial" w:hAnsi="Arial" w:cs="Arial"/>
          <w:b/>
          <w:sz w:val="24"/>
          <w:szCs w:val="24"/>
        </w:rPr>
        <w:t>GENEL EKONOMİK DURUMU</w:t>
      </w:r>
    </w:p>
    <w:p w:rsidR="00805326" w:rsidRPr="00C026C0" w:rsidRDefault="00805326" w:rsidP="00C026C0">
      <w:pPr>
        <w:jc w:val="both"/>
        <w:rPr>
          <w:rFonts w:ascii="Arial" w:hAnsi="Arial" w:cs="Arial"/>
          <w:b/>
          <w:sz w:val="24"/>
          <w:szCs w:val="24"/>
        </w:rPr>
      </w:pPr>
      <w:r w:rsidRPr="00C026C0">
        <w:rPr>
          <w:rFonts w:ascii="Arial" w:hAnsi="Arial" w:cs="Arial"/>
          <w:b/>
          <w:sz w:val="24"/>
          <w:szCs w:val="24"/>
        </w:rPr>
        <w:t xml:space="preserve">DIŞ TİCARET </w:t>
      </w:r>
    </w:p>
    <w:p w:rsidR="00805326" w:rsidRPr="00C026C0" w:rsidRDefault="00805326" w:rsidP="00C026C0">
      <w:pPr>
        <w:jc w:val="both"/>
        <w:rPr>
          <w:rFonts w:ascii="Arial" w:hAnsi="Arial" w:cs="Arial"/>
          <w:b/>
          <w:sz w:val="24"/>
          <w:szCs w:val="24"/>
        </w:rPr>
      </w:pPr>
      <w:r w:rsidRPr="00C026C0">
        <w:rPr>
          <w:rFonts w:ascii="Arial" w:hAnsi="Arial" w:cs="Arial"/>
          <w:b/>
          <w:sz w:val="24"/>
          <w:szCs w:val="24"/>
        </w:rPr>
        <w:t xml:space="preserve">YATIRIMLAR </w:t>
      </w:r>
    </w:p>
    <w:p w:rsidR="00805326" w:rsidRPr="00C026C0" w:rsidRDefault="00805326" w:rsidP="00C026C0">
      <w:pPr>
        <w:jc w:val="both"/>
        <w:rPr>
          <w:rFonts w:ascii="Arial" w:hAnsi="Arial" w:cs="Arial"/>
          <w:b/>
          <w:sz w:val="24"/>
          <w:szCs w:val="24"/>
        </w:rPr>
      </w:pPr>
      <w:r w:rsidRPr="00C026C0">
        <w:rPr>
          <w:rFonts w:ascii="Arial" w:hAnsi="Arial" w:cs="Arial"/>
          <w:b/>
          <w:sz w:val="24"/>
          <w:szCs w:val="24"/>
        </w:rPr>
        <w:t xml:space="preserve">TÜRKİYE İLE TİCARET </w:t>
      </w:r>
    </w:p>
    <w:p w:rsidR="00805326" w:rsidRPr="00C026C0" w:rsidRDefault="00805326" w:rsidP="00C026C0">
      <w:pPr>
        <w:jc w:val="both"/>
        <w:rPr>
          <w:rFonts w:ascii="Algerian" w:hAnsi="Algerian"/>
          <w:b/>
          <w:sz w:val="32"/>
          <w:szCs w:val="32"/>
        </w:rPr>
      </w:pPr>
    </w:p>
    <w:p w:rsidR="00805326" w:rsidRDefault="00805326" w:rsidP="00805326">
      <w:pPr>
        <w:tabs>
          <w:tab w:val="left" w:pos="4208"/>
        </w:tabs>
        <w:ind w:firstLine="708"/>
        <w:rPr>
          <w:rFonts w:ascii="Arial" w:hAnsi="Arial" w:cs="Arial"/>
          <w:b/>
          <w:sz w:val="48"/>
          <w:szCs w:val="48"/>
        </w:rPr>
      </w:pPr>
    </w:p>
    <w:p w:rsidR="00940614" w:rsidRDefault="00940614" w:rsidP="00805326">
      <w:pPr>
        <w:tabs>
          <w:tab w:val="left" w:pos="4208"/>
        </w:tabs>
        <w:ind w:firstLine="708"/>
        <w:rPr>
          <w:rFonts w:ascii="Arial" w:hAnsi="Arial" w:cs="Arial"/>
          <w:b/>
          <w:sz w:val="48"/>
          <w:szCs w:val="48"/>
        </w:rPr>
      </w:pPr>
    </w:p>
    <w:p w:rsidR="00940614" w:rsidRDefault="00940614" w:rsidP="00805326">
      <w:pPr>
        <w:tabs>
          <w:tab w:val="left" w:pos="4208"/>
        </w:tabs>
        <w:ind w:firstLine="708"/>
        <w:rPr>
          <w:rFonts w:ascii="Arial" w:hAnsi="Arial" w:cs="Arial"/>
          <w:b/>
          <w:sz w:val="48"/>
          <w:szCs w:val="48"/>
        </w:rPr>
      </w:pPr>
    </w:p>
    <w:p w:rsidR="00940614" w:rsidRDefault="00940614" w:rsidP="00805326">
      <w:pPr>
        <w:tabs>
          <w:tab w:val="left" w:pos="4208"/>
        </w:tabs>
        <w:ind w:firstLine="708"/>
        <w:rPr>
          <w:rFonts w:ascii="Arial" w:hAnsi="Arial" w:cs="Arial"/>
          <w:b/>
          <w:sz w:val="48"/>
          <w:szCs w:val="48"/>
        </w:rPr>
      </w:pPr>
    </w:p>
    <w:p w:rsidR="00940614" w:rsidRDefault="00940614" w:rsidP="00805326">
      <w:pPr>
        <w:tabs>
          <w:tab w:val="left" w:pos="4208"/>
        </w:tabs>
        <w:ind w:firstLine="708"/>
        <w:rPr>
          <w:rFonts w:ascii="Arial" w:hAnsi="Arial" w:cs="Arial"/>
          <w:b/>
          <w:sz w:val="48"/>
          <w:szCs w:val="48"/>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805326">
      <w:pPr>
        <w:tabs>
          <w:tab w:val="left" w:pos="4208"/>
        </w:tabs>
        <w:ind w:firstLine="708"/>
        <w:rPr>
          <w:rFonts w:ascii="Arial" w:hAnsi="Arial" w:cs="Arial"/>
          <w:b/>
          <w:sz w:val="24"/>
          <w:szCs w:val="24"/>
        </w:rPr>
      </w:pPr>
    </w:p>
    <w:p w:rsidR="00940614" w:rsidRDefault="00940614" w:rsidP="00940614">
      <w:pPr>
        <w:tabs>
          <w:tab w:val="left" w:pos="4208"/>
        </w:tabs>
        <w:rPr>
          <w:rFonts w:ascii="Arial" w:hAnsi="Arial" w:cs="Arial"/>
          <w:b/>
          <w:sz w:val="24"/>
          <w:szCs w:val="24"/>
        </w:rPr>
      </w:pPr>
    </w:p>
    <w:p w:rsidR="00940614" w:rsidRPr="00475FDC" w:rsidRDefault="009E56B8" w:rsidP="00940614">
      <w:pPr>
        <w:tabs>
          <w:tab w:val="left" w:pos="4208"/>
        </w:tabs>
        <w:rPr>
          <w:rFonts w:ascii="Arial" w:hAnsi="Arial" w:cs="Arial"/>
          <w:b/>
          <w:sz w:val="28"/>
          <w:szCs w:val="28"/>
        </w:rPr>
      </w:pPr>
      <w:r>
        <w:rPr>
          <w:rFonts w:ascii="Arial" w:hAnsi="Arial" w:cs="Arial"/>
          <w:b/>
          <w:sz w:val="28"/>
          <w:szCs w:val="28"/>
        </w:rPr>
        <w:lastRenderedPageBreak/>
        <w:t>1</w:t>
      </w:r>
      <w:r w:rsidR="00C026C0">
        <w:rPr>
          <w:rFonts w:ascii="Arial" w:hAnsi="Arial" w:cs="Arial"/>
          <w:b/>
          <w:sz w:val="28"/>
          <w:szCs w:val="28"/>
        </w:rPr>
        <w:t>.GENEL BİLGİLER</w:t>
      </w:r>
      <w:r w:rsidR="00940614" w:rsidRPr="00475FDC">
        <w:rPr>
          <w:rFonts w:ascii="Arial" w:hAnsi="Arial" w:cs="Arial"/>
          <w:b/>
          <w:sz w:val="28"/>
          <w:szCs w:val="28"/>
        </w:rPr>
        <w:t>:</w:t>
      </w:r>
    </w:p>
    <w:p w:rsidR="00940614" w:rsidRPr="00475FDC" w:rsidRDefault="00940614" w:rsidP="00940614">
      <w:pPr>
        <w:tabs>
          <w:tab w:val="left" w:pos="4208"/>
        </w:tabs>
        <w:rPr>
          <w:rFonts w:ascii="Arial" w:hAnsi="Arial" w:cs="Arial"/>
          <w:b/>
          <w:sz w:val="28"/>
          <w:szCs w:val="28"/>
        </w:rPr>
      </w:pPr>
    </w:p>
    <w:p w:rsidR="00940614" w:rsidRPr="00940614" w:rsidRDefault="00940614" w:rsidP="00940614">
      <w:pPr>
        <w:tabs>
          <w:tab w:val="left" w:pos="4208"/>
        </w:tabs>
        <w:rPr>
          <w:rFonts w:ascii="Arial" w:hAnsi="Arial" w:cs="Arial"/>
          <w:b/>
          <w:sz w:val="24"/>
          <w:szCs w:val="24"/>
        </w:rPr>
      </w:pPr>
      <w:r w:rsidRPr="00940614">
        <w:rPr>
          <w:rFonts w:ascii="Arial" w:hAnsi="Arial" w:cs="Arial"/>
          <w:b/>
          <w:sz w:val="24"/>
          <w:szCs w:val="24"/>
        </w:rPr>
        <w:t>Başlıca Sosyal Göstergeler:</w:t>
      </w:r>
    </w:p>
    <w:tbl>
      <w:tblPr>
        <w:tblStyle w:val="TabloKlavuzu"/>
        <w:tblW w:w="0" w:type="auto"/>
        <w:tblLook w:val="04A0" w:firstRow="1" w:lastRow="0" w:firstColumn="1" w:lastColumn="0" w:noHBand="0" w:noVBand="1"/>
      </w:tblPr>
      <w:tblGrid>
        <w:gridCol w:w="3043"/>
        <w:gridCol w:w="6018"/>
      </w:tblGrid>
      <w:tr w:rsidR="00940614" w:rsidTr="00475FDC">
        <w:tc>
          <w:tcPr>
            <w:tcW w:w="3044" w:type="dxa"/>
          </w:tcPr>
          <w:p w:rsidR="00940614" w:rsidRDefault="00940614" w:rsidP="00940614">
            <w:pPr>
              <w:tabs>
                <w:tab w:val="left" w:pos="4208"/>
              </w:tabs>
              <w:rPr>
                <w:rFonts w:ascii="Arial" w:hAnsi="Arial" w:cs="Arial"/>
                <w:b/>
                <w:sz w:val="24"/>
                <w:szCs w:val="24"/>
              </w:rPr>
            </w:pPr>
            <w:r>
              <w:rPr>
                <w:rFonts w:ascii="Arial" w:hAnsi="Arial" w:cs="Arial"/>
                <w:b/>
                <w:sz w:val="24"/>
                <w:szCs w:val="24"/>
              </w:rPr>
              <w:t>Resmi Adı</w:t>
            </w:r>
          </w:p>
        </w:tc>
        <w:tc>
          <w:tcPr>
            <w:tcW w:w="6018" w:type="dxa"/>
          </w:tcPr>
          <w:p w:rsidR="00940614" w:rsidRPr="00475FDC" w:rsidRDefault="00940614" w:rsidP="00940614">
            <w:pPr>
              <w:tabs>
                <w:tab w:val="left" w:pos="4208"/>
              </w:tabs>
              <w:rPr>
                <w:rFonts w:ascii="Arial" w:hAnsi="Arial" w:cs="Arial"/>
                <w:sz w:val="24"/>
                <w:szCs w:val="24"/>
              </w:rPr>
            </w:pPr>
            <w:r w:rsidRPr="00475FDC">
              <w:rPr>
                <w:rFonts w:ascii="Arial" w:hAnsi="Arial" w:cs="Arial"/>
                <w:sz w:val="24"/>
                <w:szCs w:val="24"/>
              </w:rPr>
              <w:t>Cezayir Demokratik</w:t>
            </w:r>
            <w:r w:rsidR="00475FDC">
              <w:rPr>
                <w:rFonts w:ascii="Arial" w:hAnsi="Arial" w:cs="Arial"/>
                <w:sz w:val="24"/>
                <w:szCs w:val="24"/>
              </w:rPr>
              <w:t xml:space="preserve"> Halk</w:t>
            </w:r>
            <w:r w:rsidRPr="00475FDC">
              <w:rPr>
                <w:rFonts w:ascii="Arial" w:hAnsi="Arial" w:cs="Arial"/>
                <w:sz w:val="24"/>
                <w:szCs w:val="24"/>
              </w:rPr>
              <w:t xml:space="preserve"> Cumhuriyeti</w:t>
            </w:r>
          </w:p>
        </w:tc>
      </w:tr>
      <w:tr w:rsidR="00940614" w:rsidTr="00475FDC">
        <w:tc>
          <w:tcPr>
            <w:tcW w:w="3044" w:type="dxa"/>
          </w:tcPr>
          <w:p w:rsidR="00940614" w:rsidRDefault="00940614" w:rsidP="00940614">
            <w:pPr>
              <w:tabs>
                <w:tab w:val="left" w:pos="4208"/>
              </w:tabs>
              <w:rPr>
                <w:rFonts w:ascii="Arial" w:hAnsi="Arial" w:cs="Arial"/>
                <w:b/>
                <w:sz w:val="24"/>
                <w:szCs w:val="24"/>
              </w:rPr>
            </w:pPr>
            <w:r>
              <w:rPr>
                <w:rFonts w:ascii="Arial" w:hAnsi="Arial" w:cs="Arial"/>
                <w:b/>
                <w:sz w:val="24"/>
                <w:szCs w:val="24"/>
              </w:rPr>
              <w:t>Yönetim Biçime</w:t>
            </w:r>
          </w:p>
        </w:tc>
        <w:tc>
          <w:tcPr>
            <w:tcW w:w="6018" w:type="dxa"/>
          </w:tcPr>
          <w:p w:rsidR="00940614" w:rsidRPr="00475FDC" w:rsidRDefault="00940614" w:rsidP="00940614">
            <w:pPr>
              <w:tabs>
                <w:tab w:val="left" w:pos="4208"/>
              </w:tabs>
              <w:rPr>
                <w:rFonts w:ascii="Arial" w:hAnsi="Arial" w:cs="Arial"/>
                <w:sz w:val="24"/>
                <w:szCs w:val="24"/>
              </w:rPr>
            </w:pPr>
            <w:r w:rsidRPr="00475FDC">
              <w:rPr>
                <w:rFonts w:ascii="Arial" w:hAnsi="Arial" w:cs="Arial"/>
                <w:sz w:val="24"/>
                <w:szCs w:val="24"/>
              </w:rPr>
              <w:t>Cumhuriyet</w:t>
            </w:r>
          </w:p>
        </w:tc>
      </w:tr>
      <w:tr w:rsidR="00940614" w:rsidTr="00475FDC">
        <w:tc>
          <w:tcPr>
            <w:tcW w:w="3044" w:type="dxa"/>
          </w:tcPr>
          <w:p w:rsidR="00940614" w:rsidRDefault="00940614" w:rsidP="00940614">
            <w:pPr>
              <w:tabs>
                <w:tab w:val="left" w:pos="4208"/>
              </w:tabs>
              <w:rPr>
                <w:rFonts w:ascii="Arial" w:hAnsi="Arial" w:cs="Arial"/>
                <w:b/>
                <w:sz w:val="24"/>
                <w:szCs w:val="24"/>
              </w:rPr>
            </w:pPr>
            <w:r>
              <w:rPr>
                <w:rFonts w:ascii="Arial" w:hAnsi="Arial" w:cs="Arial"/>
                <w:b/>
                <w:sz w:val="24"/>
                <w:szCs w:val="24"/>
              </w:rPr>
              <w:t>Resmi Dili</w:t>
            </w:r>
          </w:p>
        </w:tc>
        <w:tc>
          <w:tcPr>
            <w:tcW w:w="6018" w:type="dxa"/>
          </w:tcPr>
          <w:p w:rsidR="00940614" w:rsidRPr="00475FDC" w:rsidRDefault="00940614" w:rsidP="00940614">
            <w:pPr>
              <w:tabs>
                <w:tab w:val="left" w:pos="4208"/>
              </w:tabs>
              <w:rPr>
                <w:rFonts w:ascii="Arial" w:hAnsi="Arial" w:cs="Arial"/>
                <w:sz w:val="24"/>
                <w:szCs w:val="24"/>
              </w:rPr>
            </w:pPr>
            <w:r w:rsidRPr="00475FDC">
              <w:rPr>
                <w:rFonts w:ascii="Arial" w:hAnsi="Arial" w:cs="Arial"/>
                <w:sz w:val="24"/>
                <w:szCs w:val="24"/>
              </w:rPr>
              <w:t>Arapça (Resmi Dil),Berberce (Tamazight) , Fransızca (İş Hayatı)</w:t>
            </w:r>
          </w:p>
        </w:tc>
      </w:tr>
      <w:tr w:rsidR="00940614" w:rsidTr="00475FDC">
        <w:tc>
          <w:tcPr>
            <w:tcW w:w="3044" w:type="dxa"/>
          </w:tcPr>
          <w:p w:rsidR="00940614" w:rsidRDefault="00940614" w:rsidP="00940614">
            <w:pPr>
              <w:tabs>
                <w:tab w:val="left" w:pos="4208"/>
              </w:tabs>
              <w:rPr>
                <w:rFonts w:ascii="Arial" w:hAnsi="Arial" w:cs="Arial"/>
                <w:b/>
                <w:sz w:val="24"/>
                <w:szCs w:val="24"/>
              </w:rPr>
            </w:pPr>
            <w:r>
              <w:rPr>
                <w:rFonts w:ascii="Arial" w:hAnsi="Arial" w:cs="Arial"/>
                <w:b/>
                <w:sz w:val="24"/>
                <w:szCs w:val="24"/>
              </w:rPr>
              <w:t>Başkent</w:t>
            </w:r>
          </w:p>
        </w:tc>
        <w:tc>
          <w:tcPr>
            <w:tcW w:w="6018" w:type="dxa"/>
          </w:tcPr>
          <w:p w:rsidR="00940614" w:rsidRPr="00475FDC" w:rsidRDefault="00940614" w:rsidP="00940614">
            <w:pPr>
              <w:tabs>
                <w:tab w:val="left" w:pos="4208"/>
              </w:tabs>
              <w:rPr>
                <w:rFonts w:ascii="Arial" w:hAnsi="Arial" w:cs="Arial"/>
                <w:sz w:val="24"/>
                <w:szCs w:val="24"/>
              </w:rPr>
            </w:pPr>
            <w:r w:rsidRPr="00475FDC">
              <w:rPr>
                <w:rFonts w:ascii="Arial" w:hAnsi="Arial" w:cs="Arial"/>
                <w:sz w:val="24"/>
                <w:szCs w:val="24"/>
              </w:rPr>
              <w:t>Cezayir (ALGER)</w:t>
            </w:r>
          </w:p>
        </w:tc>
      </w:tr>
      <w:tr w:rsidR="00940614" w:rsidTr="00475FDC">
        <w:tc>
          <w:tcPr>
            <w:tcW w:w="3044" w:type="dxa"/>
          </w:tcPr>
          <w:p w:rsidR="00940614" w:rsidRDefault="00940614" w:rsidP="00940614">
            <w:pPr>
              <w:tabs>
                <w:tab w:val="left" w:pos="4208"/>
              </w:tabs>
              <w:rPr>
                <w:rFonts w:ascii="Arial" w:hAnsi="Arial" w:cs="Arial"/>
                <w:b/>
                <w:sz w:val="24"/>
                <w:szCs w:val="24"/>
              </w:rPr>
            </w:pPr>
            <w:r>
              <w:rPr>
                <w:rFonts w:ascii="Arial" w:hAnsi="Arial" w:cs="Arial"/>
                <w:b/>
                <w:sz w:val="24"/>
                <w:szCs w:val="24"/>
              </w:rPr>
              <w:t xml:space="preserve">Yüzölçümü </w:t>
            </w:r>
          </w:p>
        </w:tc>
        <w:tc>
          <w:tcPr>
            <w:tcW w:w="6018" w:type="dxa"/>
          </w:tcPr>
          <w:p w:rsidR="00940614" w:rsidRPr="00475FDC" w:rsidRDefault="00940614" w:rsidP="00940614">
            <w:pPr>
              <w:tabs>
                <w:tab w:val="left" w:pos="4208"/>
              </w:tabs>
              <w:rPr>
                <w:rFonts w:ascii="Arial" w:hAnsi="Arial" w:cs="Arial"/>
                <w:sz w:val="24"/>
                <w:szCs w:val="24"/>
              </w:rPr>
            </w:pPr>
            <w:r w:rsidRPr="00475FDC">
              <w:rPr>
                <w:rFonts w:ascii="Arial" w:hAnsi="Arial" w:cs="Arial"/>
                <w:sz w:val="24"/>
                <w:szCs w:val="24"/>
              </w:rPr>
              <w:t>2381741 km</w:t>
            </w:r>
            <w:r w:rsidRPr="00475FDC">
              <w:rPr>
                <w:rFonts w:ascii="Arial" w:hAnsi="Arial" w:cs="Arial"/>
                <w:sz w:val="24"/>
                <w:szCs w:val="24"/>
                <w:vertAlign w:val="superscript"/>
              </w:rPr>
              <w:t>2</w:t>
            </w:r>
            <w:r w:rsidRPr="00475FDC">
              <w:rPr>
                <w:rFonts w:ascii="Arial" w:hAnsi="Arial" w:cs="Arial"/>
                <w:sz w:val="24"/>
                <w:szCs w:val="24"/>
              </w:rPr>
              <w:t> </w:t>
            </w:r>
            <w:r w:rsidR="00475FDC" w:rsidRPr="00475FDC">
              <w:rPr>
                <w:rFonts w:ascii="Arial" w:hAnsi="Arial" w:cs="Arial"/>
                <w:sz w:val="24"/>
                <w:szCs w:val="24"/>
              </w:rPr>
              <w:t xml:space="preserve">(%80 Çöl SAHRA ) , </w:t>
            </w:r>
            <w:r w:rsidR="00475FDC" w:rsidRPr="00475FDC">
              <w:rPr>
                <w:rFonts w:ascii="Arial" w:hAnsi="Arial" w:cs="Arial"/>
                <w:sz w:val="24"/>
                <w:szCs w:val="24"/>
                <w:shd w:val="clear" w:color="auto" w:fill="FFFFFF"/>
              </w:rPr>
              <w:t>Cezayir'in </w:t>
            </w:r>
            <w:r w:rsidR="00475FDC" w:rsidRPr="00475FDC">
              <w:rPr>
                <w:rStyle w:val="Vurgu"/>
                <w:rFonts w:ascii="Arial" w:hAnsi="Arial" w:cs="Arial"/>
                <w:bCs/>
                <w:i w:val="0"/>
                <w:iCs w:val="0"/>
                <w:sz w:val="24"/>
                <w:szCs w:val="24"/>
                <w:shd w:val="clear" w:color="auto" w:fill="FFFFFF"/>
              </w:rPr>
              <w:t>sahil</w:t>
            </w:r>
            <w:r w:rsidR="00475FDC" w:rsidRPr="00475FDC">
              <w:rPr>
                <w:rFonts w:ascii="Arial" w:hAnsi="Arial" w:cs="Arial"/>
                <w:sz w:val="24"/>
                <w:szCs w:val="24"/>
                <w:shd w:val="clear" w:color="auto" w:fill="FFFFFF"/>
              </w:rPr>
              <w:t> şeridi 1200 km uzunluğundadır</w:t>
            </w:r>
            <w:r w:rsidR="00475FDC">
              <w:rPr>
                <w:rFonts w:ascii="Arial" w:hAnsi="Arial" w:cs="Arial"/>
                <w:sz w:val="24"/>
                <w:szCs w:val="24"/>
                <w:shd w:val="clear" w:color="auto" w:fill="FFFFFF"/>
              </w:rPr>
              <w:t>.(AK DENİZ)</w:t>
            </w:r>
          </w:p>
        </w:tc>
      </w:tr>
      <w:tr w:rsidR="00475FDC" w:rsidTr="00475FDC">
        <w:tc>
          <w:tcPr>
            <w:tcW w:w="3044" w:type="dxa"/>
          </w:tcPr>
          <w:p w:rsidR="00475FDC" w:rsidRDefault="00475FDC" w:rsidP="00940614">
            <w:pPr>
              <w:tabs>
                <w:tab w:val="left" w:pos="4208"/>
              </w:tabs>
              <w:rPr>
                <w:rFonts w:ascii="Arial" w:hAnsi="Arial" w:cs="Arial"/>
                <w:b/>
                <w:sz w:val="24"/>
                <w:szCs w:val="24"/>
              </w:rPr>
            </w:pPr>
            <w:r>
              <w:rPr>
                <w:rFonts w:ascii="Arial" w:hAnsi="Arial" w:cs="Arial"/>
                <w:b/>
                <w:sz w:val="24"/>
                <w:szCs w:val="24"/>
              </w:rPr>
              <w:t>Nüfus</w:t>
            </w:r>
          </w:p>
        </w:tc>
        <w:tc>
          <w:tcPr>
            <w:tcW w:w="6018" w:type="dxa"/>
          </w:tcPr>
          <w:p w:rsidR="00475FDC" w:rsidRPr="00475FDC" w:rsidRDefault="00475FDC" w:rsidP="00940614">
            <w:pPr>
              <w:tabs>
                <w:tab w:val="left" w:pos="4208"/>
              </w:tabs>
              <w:rPr>
                <w:rFonts w:ascii="Arial" w:hAnsi="Arial" w:cs="Arial"/>
                <w:sz w:val="24"/>
                <w:szCs w:val="24"/>
              </w:rPr>
            </w:pPr>
            <w:r>
              <w:rPr>
                <w:rFonts w:ascii="Arial" w:hAnsi="Arial" w:cs="Arial"/>
                <w:b/>
                <w:bCs/>
                <w:color w:val="1F1F1F"/>
                <w:sz w:val="21"/>
                <w:szCs w:val="21"/>
                <w:shd w:val="clear" w:color="auto" w:fill="FFFFFF"/>
              </w:rPr>
              <w:t>46.090.730</w:t>
            </w:r>
          </w:p>
        </w:tc>
      </w:tr>
      <w:tr w:rsidR="00475FDC" w:rsidRPr="00475FDC" w:rsidTr="00475FDC">
        <w:tc>
          <w:tcPr>
            <w:tcW w:w="3044" w:type="dxa"/>
          </w:tcPr>
          <w:p w:rsidR="00475FDC" w:rsidRDefault="00475FDC" w:rsidP="00940614">
            <w:pPr>
              <w:tabs>
                <w:tab w:val="left" w:pos="4208"/>
              </w:tabs>
              <w:rPr>
                <w:rFonts w:ascii="Arial" w:hAnsi="Arial" w:cs="Arial"/>
                <w:b/>
                <w:sz w:val="24"/>
                <w:szCs w:val="24"/>
              </w:rPr>
            </w:pPr>
            <w:r>
              <w:rPr>
                <w:rFonts w:ascii="Arial" w:hAnsi="Arial" w:cs="Arial"/>
                <w:b/>
                <w:sz w:val="24"/>
                <w:szCs w:val="24"/>
              </w:rPr>
              <w:t>Dini Yapı</w:t>
            </w:r>
          </w:p>
        </w:tc>
        <w:tc>
          <w:tcPr>
            <w:tcW w:w="6018" w:type="dxa"/>
          </w:tcPr>
          <w:p w:rsidR="00475FDC" w:rsidRPr="00475FDC" w:rsidRDefault="00475FDC" w:rsidP="00940614">
            <w:pPr>
              <w:tabs>
                <w:tab w:val="left" w:pos="4208"/>
              </w:tabs>
              <w:rPr>
                <w:rFonts w:ascii="Arial" w:hAnsi="Arial" w:cs="Arial"/>
                <w:bCs/>
                <w:color w:val="1F1F1F"/>
                <w:sz w:val="24"/>
                <w:szCs w:val="24"/>
                <w:shd w:val="clear" w:color="auto" w:fill="FFFFFF"/>
              </w:rPr>
            </w:pPr>
            <w:r w:rsidRPr="00475FDC">
              <w:rPr>
                <w:rFonts w:ascii="Arial" w:hAnsi="Arial" w:cs="Arial"/>
                <w:bCs/>
                <w:color w:val="1F1F1F"/>
                <w:sz w:val="24"/>
                <w:szCs w:val="24"/>
                <w:shd w:val="clear" w:color="auto" w:fill="FFFFFF"/>
              </w:rPr>
              <w:t>Ülke nüfusunun %99'dan fazlasını Müslüman kökenliler oluşturur</w:t>
            </w:r>
          </w:p>
        </w:tc>
      </w:tr>
      <w:tr w:rsidR="00475FDC" w:rsidRPr="00475FDC" w:rsidTr="00475FDC">
        <w:tc>
          <w:tcPr>
            <w:tcW w:w="3044" w:type="dxa"/>
          </w:tcPr>
          <w:p w:rsidR="00475FDC" w:rsidRDefault="00475FDC" w:rsidP="00940614">
            <w:pPr>
              <w:tabs>
                <w:tab w:val="left" w:pos="4208"/>
              </w:tabs>
              <w:rPr>
                <w:rFonts w:ascii="Arial" w:hAnsi="Arial" w:cs="Arial"/>
                <w:b/>
                <w:sz w:val="24"/>
                <w:szCs w:val="24"/>
              </w:rPr>
            </w:pPr>
            <w:r>
              <w:rPr>
                <w:rFonts w:ascii="Arial" w:hAnsi="Arial" w:cs="Arial"/>
                <w:b/>
                <w:sz w:val="24"/>
                <w:szCs w:val="24"/>
              </w:rPr>
              <w:t xml:space="preserve">Büyük kentler </w:t>
            </w:r>
          </w:p>
        </w:tc>
        <w:tc>
          <w:tcPr>
            <w:tcW w:w="6018" w:type="dxa"/>
          </w:tcPr>
          <w:p w:rsidR="00475FDC" w:rsidRPr="00475FDC" w:rsidRDefault="00475FDC" w:rsidP="00940614">
            <w:pPr>
              <w:tabs>
                <w:tab w:val="left" w:pos="4208"/>
              </w:tabs>
              <w:rPr>
                <w:rFonts w:ascii="Arial" w:hAnsi="Arial" w:cs="Arial"/>
                <w:bCs/>
                <w:color w:val="1F1F1F"/>
                <w:sz w:val="24"/>
                <w:szCs w:val="24"/>
                <w:shd w:val="clear" w:color="auto" w:fill="FFFFFF"/>
              </w:rPr>
            </w:pPr>
            <w:r>
              <w:rPr>
                <w:rFonts w:ascii="Arial" w:hAnsi="Arial" w:cs="Arial"/>
                <w:bCs/>
                <w:color w:val="1F1F1F"/>
                <w:sz w:val="24"/>
                <w:szCs w:val="24"/>
                <w:shd w:val="clear" w:color="auto" w:fill="FFFFFF"/>
              </w:rPr>
              <w:t xml:space="preserve">CEZAYİR,VAHRAN,KONSTANTİNE,ANNABA,BATNA ,BLİDA ,SETİF,CHLEF , DJELFA , BİSKRA </w:t>
            </w:r>
          </w:p>
        </w:tc>
      </w:tr>
    </w:tbl>
    <w:p w:rsidR="00940614" w:rsidRPr="001907E5" w:rsidRDefault="00475FDC" w:rsidP="00940614">
      <w:pPr>
        <w:tabs>
          <w:tab w:val="left" w:pos="4208"/>
        </w:tabs>
        <w:rPr>
          <w:rFonts w:ascii="Arial" w:hAnsi="Arial" w:cs="Arial"/>
          <w:sz w:val="20"/>
          <w:szCs w:val="24"/>
        </w:rPr>
      </w:pPr>
      <w:bookmarkStart w:id="0" w:name="_GoBack"/>
      <w:r w:rsidRPr="001907E5">
        <w:rPr>
          <w:rFonts w:ascii="Arial" w:hAnsi="Arial" w:cs="Arial"/>
          <w:sz w:val="20"/>
          <w:szCs w:val="24"/>
        </w:rPr>
        <w:t>Kaynak: Economist Intelligence Unit, Country Report, CIA Fact Book, IMF</w:t>
      </w:r>
    </w:p>
    <w:bookmarkEnd w:id="0"/>
    <w:p w:rsidR="00475FDC" w:rsidRDefault="00475FDC" w:rsidP="00940614">
      <w:pPr>
        <w:tabs>
          <w:tab w:val="left" w:pos="4208"/>
        </w:tabs>
        <w:rPr>
          <w:rFonts w:ascii="Arial" w:hAnsi="Arial" w:cs="Arial"/>
          <w:sz w:val="24"/>
          <w:szCs w:val="24"/>
        </w:rPr>
      </w:pPr>
    </w:p>
    <w:p w:rsidR="00282D2B" w:rsidRDefault="00282D2B" w:rsidP="00940614">
      <w:pPr>
        <w:tabs>
          <w:tab w:val="left" w:pos="4208"/>
        </w:tabs>
        <w:rPr>
          <w:rFonts w:ascii="Arial" w:hAnsi="Arial" w:cs="Arial"/>
          <w:b/>
          <w:sz w:val="28"/>
          <w:szCs w:val="28"/>
        </w:rPr>
      </w:pPr>
    </w:p>
    <w:p w:rsidR="00282D2B" w:rsidRDefault="00282D2B" w:rsidP="00940614">
      <w:pPr>
        <w:tabs>
          <w:tab w:val="left" w:pos="4208"/>
        </w:tabs>
        <w:rPr>
          <w:rFonts w:ascii="Arial" w:hAnsi="Arial" w:cs="Arial"/>
          <w:b/>
          <w:sz w:val="28"/>
          <w:szCs w:val="28"/>
        </w:rPr>
      </w:pPr>
    </w:p>
    <w:p w:rsidR="00475FDC" w:rsidRPr="00C026C0" w:rsidRDefault="00475FDC" w:rsidP="00C026C0">
      <w:pPr>
        <w:tabs>
          <w:tab w:val="left" w:pos="4208"/>
        </w:tabs>
        <w:jc w:val="both"/>
        <w:rPr>
          <w:rFonts w:ascii="Arial" w:hAnsi="Arial" w:cs="Arial"/>
          <w:b/>
          <w:sz w:val="24"/>
          <w:szCs w:val="24"/>
        </w:rPr>
      </w:pPr>
      <w:r w:rsidRPr="00C026C0">
        <w:rPr>
          <w:rFonts w:ascii="Arial" w:hAnsi="Arial" w:cs="Arial"/>
          <w:b/>
          <w:sz w:val="24"/>
          <w:szCs w:val="24"/>
        </w:rPr>
        <w:t>2.Coğrafi Konum:</w:t>
      </w:r>
    </w:p>
    <w:p w:rsidR="00475FDC" w:rsidRPr="00C026C0" w:rsidRDefault="00475FDC" w:rsidP="00C026C0">
      <w:pPr>
        <w:tabs>
          <w:tab w:val="left" w:pos="4208"/>
        </w:tabs>
        <w:jc w:val="both"/>
        <w:rPr>
          <w:rFonts w:ascii="Arial" w:hAnsi="Arial" w:cs="Arial"/>
          <w:sz w:val="24"/>
          <w:szCs w:val="24"/>
        </w:rPr>
      </w:pPr>
      <w:r w:rsidRPr="00C026C0">
        <w:rPr>
          <w:rFonts w:ascii="Arial" w:hAnsi="Arial" w:cs="Arial"/>
          <w:sz w:val="24"/>
          <w:szCs w:val="24"/>
        </w:rPr>
        <w:t>Cezayir, 2.381.741 km²'lik alanıyla </w:t>
      </w:r>
      <w:hyperlink r:id="rId9" w:tooltip="Akdeniz" w:history="1">
        <w:r w:rsidRPr="001907E5">
          <w:rPr>
            <w:rStyle w:val="Kpr"/>
            <w:rFonts w:ascii="Arial" w:hAnsi="Arial" w:cs="Arial"/>
            <w:b/>
            <w:sz w:val="24"/>
            <w:szCs w:val="24"/>
          </w:rPr>
          <w:t>Akdeniz</w:t>
        </w:r>
      </w:hyperlink>
      <w:r w:rsidRPr="00C026C0">
        <w:rPr>
          <w:rFonts w:ascii="Arial" w:hAnsi="Arial" w:cs="Arial"/>
          <w:sz w:val="24"/>
          <w:szCs w:val="24"/>
        </w:rPr>
        <w:t>'in ve </w:t>
      </w:r>
      <w:hyperlink r:id="rId10" w:tooltip="Afrika" w:history="1">
        <w:r w:rsidRPr="00C026C0">
          <w:rPr>
            <w:rStyle w:val="Kpr"/>
            <w:rFonts w:ascii="Arial" w:hAnsi="Arial" w:cs="Arial"/>
            <w:sz w:val="24"/>
            <w:szCs w:val="24"/>
          </w:rPr>
          <w:t>Afrika</w:t>
        </w:r>
      </w:hyperlink>
      <w:r w:rsidRPr="00C026C0">
        <w:rPr>
          <w:rFonts w:ascii="Arial" w:hAnsi="Arial" w:cs="Arial"/>
          <w:sz w:val="24"/>
          <w:szCs w:val="24"/>
        </w:rPr>
        <w:t> kıtasının en büyük ülkesidir. Güney kesiminde, Sahra çölünün önemli bir kısmını toprakları içine alır.</w:t>
      </w:r>
    </w:p>
    <w:p w:rsidR="00475FDC" w:rsidRPr="00C026C0" w:rsidRDefault="00475FDC" w:rsidP="00C026C0">
      <w:pPr>
        <w:tabs>
          <w:tab w:val="left" w:pos="4208"/>
        </w:tabs>
        <w:jc w:val="both"/>
        <w:rPr>
          <w:rFonts w:ascii="Arial" w:hAnsi="Arial" w:cs="Arial"/>
          <w:sz w:val="24"/>
          <w:szCs w:val="24"/>
        </w:rPr>
      </w:pPr>
      <w:r w:rsidRPr="00C026C0">
        <w:rPr>
          <w:rFonts w:ascii="Arial" w:hAnsi="Arial" w:cs="Arial"/>
          <w:sz w:val="24"/>
          <w:szCs w:val="24"/>
        </w:rPr>
        <w:t>Cezayir'in kıyıları genelde dağlara çok yakın ve sarptır, fazla doğal liman yoktur. Cezayir'in sahil şeridi 1200 km uzunluğundadır.</w:t>
      </w:r>
    </w:p>
    <w:p w:rsidR="00475FDC" w:rsidRPr="00C026C0" w:rsidRDefault="00475FDC" w:rsidP="00C026C0">
      <w:pPr>
        <w:tabs>
          <w:tab w:val="left" w:pos="4208"/>
        </w:tabs>
        <w:jc w:val="both"/>
        <w:rPr>
          <w:rFonts w:ascii="Arial" w:hAnsi="Arial" w:cs="Arial"/>
          <w:sz w:val="24"/>
          <w:szCs w:val="24"/>
        </w:rPr>
      </w:pPr>
      <w:r w:rsidRPr="00C026C0">
        <w:rPr>
          <w:rFonts w:ascii="Arial" w:hAnsi="Arial" w:cs="Arial"/>
          <w:sz w:val="24"/>
          <w:szCs w:val="24"/>
        </w:rPr>
        <w:t>Kıyının hemen gerisinde </w:t>
      </w:r>
      <w:hyperlink r:id="rId11" w:tooltip="Atlas Dağları" w:history="1">
        <w:r w:rsidRPr="00C026C0">
          <w:rPr>
            <w:rStyle w:val="Kpr"/>
            <w:rFonts w:ascii="Arial" w:hAnsi="Arial" w:cs="Arial"/>
            <w:sz w:val="24"/>
            <w:szCs w:val="24"/>
          </w:rPr>
          <w:t>Atlas Dağları</w:t>
        </w:r>
      </w:hyperlink>
      <w:r w:rsidRPr="00C026C0">
        <w:rPr>
          <w:rFonts w:ascii="Arial" w:hAnsi="Arial" w:cs="Arial"/>
          <w:sz w:val="24"/>
          <w:szCs w:val="24"/>
        </w:rPr>
        <w:t>, </w:t>
      </w:r>
      <w:hyperlink r:id="rId12" w:tooltip="Fas" w:history="1">
        <w:r w:rsidRPr="00C026C0">
          <w:rPr>
            <w:rStyle w:val="Kpr"/>
            <w:rFonts w:ascii="Arial" w:hAnsi="Arial" w:cs="Arial"/>
            <w:sz w:val="24"/>
            <w:szCs w:val="24"/>
          </w:rPr>
          <w:t>Fas</w:t>
        </w:r>
      </w:hyperlink>
      <w:r w:rsidRPr="00C026C0">
        <w:rPr>
          <w:rFonts w:ascii="Arial" w:hAnsi="Arial" w:cs="Arial"/>
          <w:sz w:val="24"/>
          <w:szCs w:val="24"/>
        </w:rPr>
        <w:t>'tan başlayarak doğuya doğru iki şerit halinde </w:t>
      </w:r>
      <w:hyperlink r:id="rId13" w:tooltip="Tunus" w:history="1">
        <w:r w:rsidRPr="00C026C0">
          <w:rPr>
            <w:rStyle w:val="Kpr"/>
            <w:rFonts w:ascii="Arial" w:hAnsi="Arial" w:cs="Arial"/>
            <w:sz w:val="24"/>
            <w:szCs w:val="24"/>
          </w:rPr>
          <w:t>Tunus</w:t>
        </w:r>
      </w:hyperlink>
      <w:r w:rsidRPr="00C026C0">
        <w:rPr>
          <w:rFonts w:ascii="Arial" w:hAnsi="Arial" w:cs="Arial"/>
          <w:sz w:val="24"/>
          <w:szCs w:val="24"/>
        </w:rPr>
        <w:t>'a kadar 2400 km boyunca uzanır. Kuzeydeki dağ sırasına Tell Atlasları, güneydekine ise Sahra Atlasları denir. İki dağ silsilesi arasında büyük ovalar ve yaylalar yer alır. Bu iki sıra doğuda </w:t>
      </w:r>
      <w:hyperlink r:id="rId14" w:tooltip="Tunus" w:history="1">
        <w:r w:rsidRPr="00C026C0">
          <w:rPr>
            <w:rStyle w:val="Kpr"/>
            <w:rFonts w:ascii="Arial" w:hAnsi="Arial" w:cs="Arial"/>
            <w:sz w:val="24"/>
            <w:szCs w:val="24"/>
          </w:rPr>
          <w:t>Tunus</w:t>
        </w:r>
      </w:hyperlink>
      <w:r w:rsidRPr="00C026C0">
        <w:rPr>
          <w:rFonts w:ascii="Arial" w:hAnsi="Arial" w:cs="Arial"/>
          <w:sz w:val="24"/>
          <w:szCs w:val="24"/>
        </w:rPr>
        <w:t> sınırına doğru birbirine yakınlaşır. Atlas sıradağlarının Cezayir'deki kısmının en yüksek noktası yaklaşık 2.900 m irtifadadır.</w:t>
      </w:r>
    </w:p>
    <w:p w:rsidR="00475FDC" w:rsidRPr="00C026C0" w:rsidRDefault="00475FDC" w:rsidP="00C026C0">
      <w:pPr>
        <w:tabs>
          <w:tab w:val="left" w:pos="4208"/>
        </w:tabs>
        <w:jc w:val="both"/>
        <w:rPr>
          <w:rFonts w:ascii="Arial" w:hAnsi="Arial" w:cs="Arial"/>
          <w:sz w:val="24"/>
          <w:szCs w:val="24"/>
        </w:rPr>
      </w:pPr>
      <w:r w:rsidRPr="00C026C0">
        <w:rPr>
          <w:rFonts w:ascii="Arial" w:hAnsi="Arial" w:cs="Arial"/>
          <w:sz w:val="24"/>
          <w:szCs w:val="24"/>
        </w:rPr>
        <w:t xml:space="preserve">Ancak Cezayir'in en yüksek noktası, Sahra'nın ortasındaki </w:t>
      </w:r>
      <w:r w:rsidRPr="00C026C0">
        <w:rPr>
          <w:rFonts w:ascii="Arial" w:hAnsi="Arial" w:cs="Arial"/>
          <w:b/>
          <w:i/>
          <w:sz w:val="24"/>
          <w:szCs w:val="24"/>
        </w:rPr>
        <w:t xml:space="preserve">HOGGAR </w:t>
      </w:r>
      <w:r w:rsidRPr="00C026C0">
        <w:rPr>
          <w:rFonts w:ascii="Arial" w:hAnsi="Arial" w:cs="Arial"/>
          <w:sz w:val="24"/>
          <w:szCs w:val="24"/>
        </w:rPr>
        <w:t>kitlesinde 3.003 metre yükseklikteki Tahat zirvesidir.</w:t>
      </w:r>
    </w:p>
    <w:p w:rsidR="00475FDC" w:rsidRDefault="00475FDC" w:rsidP="00940614">
      <w:pPr>
        <w:tabs>
          <w:tab w:val="left" w:pos="4208"/>
        </w:tabs>
        <w:rPr>
          <w:rFonts w:ascii="Arial" w:hAnsi="Arial" w:cs="Arial"/>
          <w:sz w:val="24"/>
          <w:szCs w:val="24"/>
        </w:rPr>
      </w:pPr>
    </w:p>
    <w:p w:rsidR="00282D2B" w:rsidRDefault="00282D2B" w:rsidP="00940614">
      <w:pPr>
        <w:tabs>
          <w:tab w:val="left" w:pos="4208"/>
        </w:tabs>
        <w:rPr>
          <w:rFonts w:ascii="Arial" w:hAnsi="Arial" w:cs="Arial"/>
          <w:sz w:val="24"/>
          <w:szCs w:val="24"/>
        </w:rPr>
      </w:pPr>
    </w:p>
    <w:p w:rsidR="00282D2B" w:rsidRDefault="00282D2B" w:rsidP="00940614">
      <w:pPr>
        <w:tabs>
          <w:tab w:val="left" w:pos="4208"/>
        </w:tabs>
        <w:rPr>
          <w:rFonts w:ascii="Arial" w:hAnsi="Arial" w:cs="Arial"/>
          <w:sz w:val="24"/>
          <w:szCs w:val="24"/>
        </w:rPr>
      </w:pPr>
    </w:p>
    <w:p w:rsidR="00282D2B" w:rsidRDefault="00282D2B" w:rsidP="00940614">
      <w:pPr>
        <w:tabs>
          <w:tab w:val="left" w:pos="4208"/>
        </w:tabs>
        <w:rPr>
          <w:rFonts w:ascii="Arial" w:hAnsi="Arial" w:cs="Arial"/>
          <w:sz w:val="24"/>
          <w:szCs w:val="24"/>
        </w:rPr>
      </w:pPr>
    </w:p>
    <w:p w:rsidR="00282D2B" w:rsidRDefault="00282D2B" w:rsidP="00940614">
      <w:pPr>
        <w:tabs>
          <w:tab w:val="left" w:pos="4208"/>
        </w:tabs>
        <w:rPr>
          <w:rFonts w:ascii="Arial" w:hAnsi="Arial" w:cs="Arial"/>
          <w:sz w:val="24"/>
          <w:szCs w:val="24"/>
        </w:rPr>
      </w:pPr>
    </w:p>
    <w:p w:rsidR="00282D2B" w:rsidRPr="00282D2B" w:rsidRDefault="00282D2B" w:rsidP="00C026C0">
      <w:pPr>
        <w:tabs>
          <w:tab w:val="left" w:pos="4208"/>
        </w:tabs>
        <w:jc w:val="both"/>
        <w:rPr>
          <w:rFonts w:ascii="Arial" w:hAnsi="Arial" w:cs="Arial"/>
          <w:b/>
          <w:bCs/>
          <w:sz w:val="28"/>
          <w:szCs w:val="28"/>
        </w:rPr>
      </w:pPr>
      <w:r w:rsidRPr="00282D2B">
        <w:rPr>
          <w:rFonts w:ascii="Arial" w:hAnsi="Arial" w:cs="Arial"/>
          <w:b/>
          <w:bCs/>
          <w:sz w:val="28"/>
          <w:szCs w:val="28"/>
        </w:rPr>
        <w:lastRenderedPageBreak/>
        <w:t>3.İklim</w:t>
      </w:r>
      <w:r w:rsidRPr="00282D2B">
        <w:rPr>
          <w:rFonts w:ascii="Arial" w:hAnsi="Arial" w:cs="Arial"/>
          <w:b/>
          <w:sz w:val="28"/>
          <w:szCs w:val="28"/>
        </w:rPr>
        <w:t>:</w:t>
      </w:r>
    </w:p>
    <w:p w:rsidR="00282D2B" w:rsidRPr="00282D2B" w:rsidRDefault="00282D2B" w:rsidP="00C026C0">
      <w:pPr>
        <w:tabs>
          <w:tab w:val="left" w:pos="4208"/>
        </w:tabs>
        <w:jc w:val="both"/>
        <w:rPr>
          <w:rFonts w:ascii="Arial" w:hAnsi="Arial" w:cs="Arial"/>
          <w:sz w:val="24"/>
          <w:szCs w:val="24"/>
        </w:rPr>
      </w:pPr>
      <w:r w:rsidRPr="00282D2B">
        <w:rPr>
          <w:rFonts w:ascii="Arial" w:hAnsi="Arial" w:cs="Arial"/>
          <w:sz w:val="24"/>
          <w:szCs w:val="24"/>
        </w:rPr>
        <w:t>Ülkenin kuzey bölgesinde </w:t>
      </w:r>
      <w:hyperlink r:id="rId15" w:tooltip="Akdeniz iklimi" w:history="1">
        <w:r w:rsidRPr="00282D2B">
          <w:rPr>
            <w:rStyle w:val="Kpr"/>
            <w:rFonts w:ascii="Arial" w:hAnsi="Arial" w:cs="Arial"/>
            <w:sz w:val="24"/>
            <w:szCs w:val="24"/>
          </w:rPr>
          <w:t>Akdeniz iklimi</w:t>
        </w:r>
      </w:hyperlink>
      <w:r w:rsidRPr="00282D2B">
        <w:rPr>
          <w:rFonts w:ascii="Arial" w:hAnsi="Arial" w:cs="Arial"/>
          <w:sz w:val="24"/>
          <w:szCs w:val="24"/>
        </w:rPr>
        <w:t>, güneyinde ise çöl iklimi hakimdir. Deniz kıyısındaki yerleşimlerde kış ortalama sıcaklığı 8 ila 15 °C iken Mayısta 25 °C'ye yükselir ve Temmuz-Ağustos aylarında 28 ila 30 °C ortalamaya ulaşır. (</w:t>
      </w:r>
      <w:hyperlink r:id="rId16" w:tooltip="Skikda" w:history="1">
        <w:r w:rsidRPr="00282D2B">
          <w:rPr>
            <w:rStyle w:val="Kpr"/>
            <w:rFonts w:ascii="Arial" w:hAnsi="Arial" w:cs="Arial"/>
            <w:sz w:val="24"/>
            <w:szCs w:val="24"/>
          </w:rPr>
          <w:t>Skikda</w:t>
        </w:r>
      </w:hyperlink>
      <w:r>
        <w:rPr>
          <w:rFonts w:ascii="Arial" w:hAnsi="Arial" w:cs="Arial"/>
          <w:sz w:val="24"/>
          <w:szCs w:val="24"/>
        </w:rPr>
        <w:t>'da 30 °C, başkent Cezayir'de 35</w:t>
      </w:r>
      <w:r w:rsidRPr="00282D2B">
        <w:rPr>
          <w:rFonts w:ascii="Arial" w:hAnsi="Arial" w:cs="Arial"/>
          <w:sz w:val="24"/>
          <w:szCs w:val="24"/>
        </w:rPr>
        <w:t> °C)</w:t>
      </w:r>
    </w:p>
    <w:p w:rsidR="00282D2B" w:rsidRPr="00282D2B" w:rsidRDefault="00282D2B" w:rsidP="00C026C0">
      <w:pPr>
        <w:tabs>
          <w:tab w:val="left" w:pos="4208"/>
        </w:tabs>
        <w:jc w:val="both"/>
        <w:rPr>
          <w:rFonts w:ascii="Arial" w:hAnsi="Arial" w:cs="Arial"/>
          <w:sz w:val="24"/>
          <w:szCs w:val="24"/>
        </w:rPr>
      </w:pPr>
      <w:r w:rsidRPr="00282D2B">
        <w:rPr>
          <w:rFonts w:ascii="Arial" w:hAnsi="Arial" w:cs="Arial"/>
          <w:sz w:val="24"/>
          <w:szCs w:val="24"/>
        </w:rPr>
        <w:t>Ortadaki Kabile dağlarında ve yaylalarda kışın ortalama sıcaklık 8 °C civarındadır ve -7 °C'ye kadar düşer. Kışın bu bölgeye kar yağar. Yazın ise sıcaklık 30 ila 38 °C'ye kadar yükselir. (</w:t>
      </w:r>
      <w:hyperlink r:id="rId17" w:tooltip="Konstantin (şehir)" w:history="1">
        <w:r w:rsidRPr="00282D2B">
          <w:rPr>
            <w:rStyle w:val="Kpr"/>
            <w:rFonts w:ascii="Arial" w:hAnsi="Arial" w:cs="Arial"/>
            <w:sz w:val="24"/>
            <w:szCs w:val="24"/>
          </w:rPr>
          <w:t>Konstantin</w:t>
        </w:r>
      </w:hyperlink>
      <w:r w:rsidRPr="00282D2B">
        <w:rPr>
          <w:rFonts w:ascii="Arial" w:hAnsi="Arial" w:cs="Arial"/>
          <w:sz w:val="24"/>
          <w:szCs w:val="24"/>
        </w:rPr>
        <w:t>'de 36 °C)</w:t>
      </w:r>
    </w:p>
    <w:p w:rsidR="00282D2B" w:rsidRDefault="00282D2B" w:rsidP="00C026C0">
      <w:pPr>
        <w:tabs>
          <w:tab w:val="left" w:pos="4208"/>
        </w:tabs>
        <w:jc w:val="both"/>
        <w:rPr>
          <w:rFonts w:ascii="Arial" w:hAnsi="Arial" w:cs="Arial"/>
          <w:sz w:val="24"/>
          <w:szCs w:val="24"/>
        </w:rPr>
      </w:pPr>
      <w:r w:rsidRPr="00282D2B">
        <w:rPr>
          <w:rFonts w:ascii="Arial" w:hAnsi="Arial" w:cs="Arial"/>
          <w:sz w:val="24"/>
          <w:szCs w:val="24"/>
        </w:rPr>
        <w:t>Güneydeki Sahra bölgesinde kış sıca</w:t>
      </w:r>
      <w:r>
        <w:rPr>
          <w:rFonts w:ascii="Arial" w:hAnsi="Arial" w:cs="Arial"/>
          <w:sz w:val="24"/>
          <w:szCs w:val="24"/>
        </w:rPr>
        <w:t>klığı 15 ila 28 °C iken yazın 45 ila 50</w:t>
      </w:r>
      <w:r w:rsidRPr="00282D2B">
        <w:rPr>
          <w:rFonts w:ascii="Arial" w:hAnsi="Arial" w:cs="Arial"/>
          <w:sz w:val="24"/>
          <w:szCs w:val="24"/>
        </w:rPr>
        <w:t> °C'a yükselir.</w:t>
      </w:r>
    </w:p>
    <w:p w:rsidR="00282D2B" w:rsidRDefault="00282D2B" w:rsidP="00C026C0">
      <w:pPr>
        <w:tabs>
          <w:tab w:val="left" w:pos="4208"/>
        </w:tabs>
        <w:jc w:val="both"/>
        <w:rPr>
          <w:rFonts w:ascii="Arial" w:hAnsi="Arial" w:cs="Arial"/>
          <w:sz w:val="24"/>
          <w:szCs w:val="24"/>
        </w:rPr>
      </w:pPr>
    </w:p>
    <w:p w:rsidR="00282D2B" w:rsidRDefault="00282D2B" w:rsidP="00C026C0">
      <w:pPr>
        <w:tabs>
          <w:tab w:val="left" w:pos="4208"/>
        </w:tabs>
        <w:jc w:val="both"/>
        <w:rPr>
          <w:rFonts w:ascii="Arial" w:hAnsi="Arial" w:cs="Arial"/>
          <w:sz w:val="24"/>
          <w:szCs w:val="24"/>
        </w:rPr>
      </w:pPr>
    </w:p>
    <w:p w:rsidR="00282D2B" w:rsidRPr="00282D2B" w:rsidRDefault="00282D2B" w:rsidP="00C026C0">
      <w:pPr>
        <w:tabs>
          <w:tab w:val="left" w:pos="4208"/>
        </w:tabs>
        <w:jc w:val="both"/>
        <w:rPr>
          <w:rFonts w:ascii="Arial" w:hAnsi="Arial" w:cs="Arial"/>
          <w:b/>
          <w:sz w:val="28"/>
          <w:szCs w:val="28"/>
        </w:rPr>
      </w:pPr>
      <w:r w:rsidRPr="00282D2B">
        <w:rPr>
          <w:rFonts w:ascii="Arial" w:hAnsi="Arial" w:cs="Arial"/>
          <w:b/>
          <w:sz w:val="28"/>
          <w:szCs w:val="28"/>
        </w:rPr>
        <w:t xml:space="preserve"> 4. TARİHİ:</w:t>
      </w:r>
    </w:p>
    <w:p w:rsidR="00282D2B" w:rsidRPr="00282D2B" w:rsidRDefault="00282D2B" w:rsidP="00C026C0">
      <w:pPr>
        <w:tabs>
          <w:tab w:val="left" w:pos="4208"/>
        </w:tabs>
        <w:jc w:val="both"/>
        <w:rPr>
          <w:rFonts w:ascii="Arial" w:hAnsi="Arial" w:cs="Arial"/>
          <w:sz w:val="24"/>
          <w:szCs w:val="24"/>
        </w:rPr>
      </w:pPr>
      <w:r w:rsidRPr="00282D2B">
        <w:rPr>
          <w:rFonts w:ascii="Arial" w:hAnsi="Arial" w:cs="Arial"/>
          <w:b/>
          <w:bCs/>
          <w:sz w:val="24"/>
          <w:szCs w:val="24"/>
        </w:rPr>
        <w:t>Cezayir tarihi</w:t>
      </w:r>
      <w:r w:rsidRPr="00282D2B">
        <w:rPr>
          <w:rFonts w:ascii="Arial" w:hAnsi="Arial" w:cs="Arial"/>
          <w:sz w:val="24"/>
          <w:szCs w:val="24"/>
        </w:rPr>
        <w:t>, genellikle </w:t>
      </w:r>
      <w:hyperlink r:id="rId18" w:tooltip="Mağrip" w:history="1">
        <w:r w:rsidRPr="00282D2B">
          <w:rPr>
            <w:rStyle w:val="Kpr"/>
            <w:rFonts w:ascii="Arial" w:hAnsi="Arial" w:cs="Arial"/>
            <w:sz w:val="24"/>
            <w:szCs w:val="24"/>
          </w:rPr>
          <w:t>Mağrip</w:t>
        </w:r>
      </w:hyperlink>
      <w:r w:rsidRPr="00282D2B">
        <w:rPr>
          <w:rFonts w:ascii="Arial" w:hAnsi="Arial" w:cs="Arial"/>
          <w:sz w:val="24"/>
          <w:szCs w:val="24"/>
        </w:rPr>
        <w:t> denilen </w:t>
      </w:r>
      <w:hyperlink r:id="rId19" w:tooltip="Kuzey Afrika" w:history="1">
        <w:r w:rsidRPr="00282D2B">
          <w:rPr>
            <w:rStyle w:val="Kpr"/>
            <w:rFonts w:ascii="Arial" w:hAnsi="Arial" w:cs="Arial"/>
            <w:sz w:val="24"/>
            <w:szCs w:val="24"/>
          </w:rPr>
          <w:t>Kuzey Afrika</w:t>
        </w:r>
      </w:hyperlink>
      <w:r w:rsidRPr="00282D2B">
        <w:rPr>
          <w:rFonts w:ascii="Arial" w:hAnsi="Arial" w:cs="Arial"/>
          <w:sz w:val="24"/>
          <w:szCs w:val="24"/>
        </w:rPr>
        <w:t>'nın verimli kıyı ovalarının tarihidir. Avrupa ve Orta Doğu'ya hareket eden insanlar için bir geçiş bölgesi olan Kuzey Afrika'da yaşayan halklar, diğer bölgelerden gelen halklardan etkilenmiştir. Bu karışımdan ortaya çıkan </w:t>
      </w:r>
      <w:hyperlink r:id="rId20" w:tooltip="Berberiler" w:history="1">
        <w:r w:rsidRPr="00282D2B">
          <w:rPr>
            <w:rStyle w:val="Kpr"/>
            <w:rFonts w:ascii="Arial" w:hAnsi="Arial" w:cs="Arial"/>
            <w:sz w:val="24"/>
            <w:szCs w:val="24"/>
          </w:rPr>
          <w:t>Berberiler</w:t>
        </w:r>
      </w:hyperlink>
      <w:r w:rsidRPr="00282D2B">
        <w:rPr>
          <w:rFonts w:ascii="Arial" w:hAnsi="Arial" w:cs="Arial"/>
          <w:sz w:val="24"/>
          <w:szCs w:val="24"/>
        </w:rPr>
        <w:t> (</w:t>
      </w:r>
      <w:hyperlink r:id="rId21" w:tooltip="Kartaca" w:history="1">
        <w:r w:rsidRPr="00282D2B">
          <w:rPr>
            <w:rStyle w:val="Kpr"/>
            <w:rFonts w:ascii="Arial" w:hAnsi="Arial" w:cs="Arial"/>
            <w:sz w:val="24"/>
            <w:szCs w:val="24"/>
          </w:rPr>
          <w:t>Kartacalılar</w:t>
        </w:r>
      </w:hyperlink>
      <w:r w:rsidRPr="00282D2B">
        <w:rPr>
          <w:rFonts w:ascii="Arial" w:hAnsi="Arial" w:cs="Arial"/>
          <w:sz w:val="24"/>
          <w:szCs w:val="24"/>
        </w:rPr>
        <w:t>, </w:t>
      </w:r>
      <w:hyperlink r:id="rId22" w:tooltip="Antik Roma" w:history="1">
        <w:r w:rsidRPr="00282D2B">
          <w:rPr>
            <w:rStyle w:val="Kpr"/>
            <w:rFonts w:ascii="Arial" w:hAnsi="Arial" w:cs="Arial"/>
            <w:sz w:val="24"/>
            <w:szCs w:val="24"/>
          </w:rPr>
          <w:t>Romalılar</w:t>
        </w:r>
      </w:hyperlink>
      <w:r w:rsidRPr="00282D2B">
        <w:rPr>
          <w:rFonts w:ascii="Arial" w:hAnsi="Arial" w:cs="Arial"/>
          <w:sz w:val="24"/>
          <w:szCs w:val="24"/>
        </w:rPr>
        <w:t> ve </w:t>
      </w:r>
      <w:hyperlink r:id="rId23" w:tooltip="Bizans İmparatorluğu" w:history="1">
        <w:r w:rsidRPr="00282D2B">
          <w:rPr>
            <w:rStyle w:val="Kpr"/>
            <w:rFonts w:ascii="Arial" w:hAnsi="Arial" w:cs="Arial"/>
            <w:sz w:val="24"/>
            <w:szCs w:val="24"/>
          </w:rPr>
          <w:t>Bizanslılar</w:t>
        </w:r>
      </w:hyperlink>
      <w:r w:rsidRPr="00282D2B">
        <w:rPr>
          <w:rFonts w:ascii="Arial" w:hAnsi="Arial" w:cs="Arial"/>
          <w:sz w:val="24"/>
          <w:szCs w:val="24"/>
        </w:rPr>
        <w:t> tarafından kıyı bölgelerinden itilmelerine rağmen) dil ve kültür bakımından </w:t>
      </w:r>
      <w:hyperlink r:id="rId24" w:tooltip="İslam" w:history="1">
        <w:r w:rsidRPr="00282D2B">
          <w:rPr>
            <w:rStyle w:val="Kpr"/>
            <w:rFonts w:ascii="Arial" w:hAnsi="Arial" w:cs="Arial"/>
            <w:sz w:val="24"/>
            <w:szCs w:val="24"/>
          </w:rPr>
          <w:t>İslam</w:t>
        </w:r>
      </w:hyperlink>
      <w:r w:rsidRPr="00282D2B">
        <w:rPr>
          <w:rFonts w:ascii="Arial" w:hAnsi="Arial" w:cs="Arial"/>
          <w:sz w:val="24"/>
          <w:szCs w:val="24"/>
        </w:rPr>
        <w:t>'ın yayılması ve </w:t>
      </w:r>
      <w:hyperlink r:id="rId25" w:tooltip="Araplar" w:history="1">
        <w:r w:rsidRPr="00282D2B">
          <w:rPr>
            <w:rStyle w:val="Kpr"/>
            <w:rFonts w:ascii="Arial" w:hAnsi="Arial" w:cs="Arial"/>
            <w:sz w:val="24"/>
            <w:szCs w:val="24"/>
          </w:rPr>
          <w:t>Arapların</w:t>
        </w:r>
      </w:hyperlink>
      <w:r w:rsidRPr="00282D2B">
        <w:rPr>
          <w:rFonts w:ascii="Arial" w:hAnsi="Arial" w:cs="Arial"/>
          <w:sz w:val="24"/>
          <w:szCs w:val="24"/>
        </w:rPr>
        <w:t> gelişine kadar bölgeye büyük ölçüde hakim oldular.</w:t>
      </w:r>
    </w:p>
    <w:p w:rsidR="00282D2B" w:rsidRPr="00282D2B" w:rsidRDefault="00282D2B" w:rsidP="00C026C0">
      <w:pPr>
        <w:tabs>
          <w:tab w:val="left" w:pos="4208"/>
        </w:tabs>
        <w:jc w:val="both"/>
        <w:rPr>
          <w:rFonts w:ascii="Arial" w:hAnsi="Arial" w:cs="Arial"/>
          <w:sz w:val="24"/>
          <w:szCs w:val="24"/>
        </w:rPr>
      </w:pPr>
      <w:r w:rsidRPr="00282D2B">
        <w:rPr>
          <w:rFonts w:ascii="Arial" w:hAnsi="Arial" w:cs="Arial"/>
          <w:sz w:val="24"/>
          <w:szCs w:val="24"/>
        </w:rPr>
        <w:t>Yüzyılı aşkın bir süre </w:t>
      </w:r>
      <w:hyperlink r:id="rId26" w:tooltip="Fransa" w:history="1">
        <w:r w:rsidRPr="00282D2B">
          <w:rPr>
            <w:rStyle w:val="Kpr"/>
            <w:rFonts w:ascii="Arial" w:hAnsi="Arial" w:cs="Arial"/>
            <w:sz w:val="24"/>
            <w:szCs w:val="24"/>
          </w:rPr>
          <w:t>Fransa</w:t>
        </w:r>
      </w:hyperlink>
      <w:r w:rsidRPr="00282D2B">
        <w:rPr>
          <w:rFonts w:ascii="Arial" w:hAnsi="Arial" w:cs="Arial"/>
          <w:sz w:val="24"/>
          <w:szCs w:val="24"/>
        </w:rPr>
        <w:t>'nın </w:t>
      </w:r>
      <w:hyperlink r:id="rId27" w:tooltip="Fransız Cezayiri" w:history="1">
        <w:r w:rsidRPr="00282D2B">
          <w:rPr>
            <w:rStyle w:val="Kpr"/>
            <w:rFonts w:ascii="Arial" w:hAnsi="Arial" w:cs="Arial"/>
            <w:sz w:val="24"/>
            <w:szCs w:val="24"/>
          </w:rPr>
          <w:t>sömürgeci yönetimi</w:t>
        </w:r>
      </w:hyperlink>
      <w:r w:rsidRPr="00282D2B">
        <w:rPr>
          <w:rFonts w:ascii="Arial" w:hAnsi="Arial" w:cs="Arial"/>
          <w:sz w:val="24"/>
          <w:szCs w:val="24"/>
        </w:rPr>
        <w:t> altında kaldıktan sonra 1950'lerde bağımsızlıklarını elde etmek için </w:t>
      </w:r>
      <w:hyperlink r:id="rId28" w:tooltip="Cezayir Bağımsızlık Savaşı" w:history="1">
        <w:r w:rsidRPr="00282D2B">
          <w:rPr>
            <w:rStyle w:val="Kpr"/>
            <w:rFonts w:ascii="Arial" w:hAnsi="Arial" w:cs="Arial"/>
            <w:sz w:val="24"/>
            <w:szCs w:val="24"/>
          </w:rPr>
          <w:t>mücadele eden</w:t>
        </w:r>
      </w:hyperlink>
      <w:r w:rsidRPr="00282D2B">
        <w:rPr>
          <w:rFonts w:ascii="Arial" w:hAnsi="Arial" w:cs="Arial"/>
          <w:sz w:val="24"/>
          <w:szCs w:val="24"/>
        </w:rPr>
        <w:t> Cezayirliler, 1962 yılında hedeflerine ulaştılar. Cezayir'in önde gelen siyasi partisi </w:t>
      </w:r>
      <w:hyperlink r:id="rId29" w:tooltip="Ulusal Kurtuluş Cephesi (Cezayir)" w:history="1">
        <w:r w:rsidRPr="00282D2B">
          <w:rPr>
            <w:rStyle w:val="Kpr"/>
            <w:rFonts w:ascii="Arial" w:hAnsi="Arial" w:cs="Arial"/>
            <w:sz w:val="24"/>
            <w:szCs w:val="24"/>
          </w:rPr>
          <w:t>Ulusal Kurtuluş Cephesi</w:t>
        </w:r>
      </w:hyperlink>
      <w:r w:rsidRPr="00282D2B">
        <w:rPr>
          <w:rFonts w:ascii="Arial" w:hAnsi="Arial" w:cs="Arial"/>
          <w:sz w:val="24"/>
          <w:szCs w:val="24"/>
        </w:rPr>
        <w:t> (FLN), bağımsızlık mücadelesinin bir parçası olarak 1954 yılında kurulmuş ve o zamandan beri ülke siyasetine büyük ölçüde hakim olmuştur.</w:t>
      </w:r>
    </w:p>
    <w:p w:rsidR="00282D2B" w:rsidRPr="00282D2B" w:rsidRDefault="00282D2B" w:rsidP="00C026C0">
      <w:pPr>
        <w:tabs>
          <w:tab w:val="left" w:pos="4208"/>
        </w:tabs>
        <w:jc w:val="both"/>
        <w:rPr>
          <w:rFonts w:ascii="Arial" w:hAnsi="Arial" w:cs="Arial"/>
          <w:sz w:val="24"/>
          <w:szCs w:val="24"/>
        </w:rPr>
      </w:pPr>
      <w:r w:rsidRPr="00282D2B">
        <w:rPr>
          <w:rFonts w:ascii="Arial" w:hAnsi="Arial" w:cs="Arial"/>
          <w:sz w:val="24"/>
          <w:szCs w:val="24"/>
        </w:rPr>
        <w:t>Cezayir hükûmeti, halkın taleplerine yanıt olarak 1988'de çok partili sistemi uygulamaya başladı ancak Aralık 1991'de düzenlenen seçimlerin ilk turunda </w:t>
      </w:r>
      <w:hyperlink r:id="rId30" w:tooltip="İslami Selamet Cephesi" w:history="1">
        <w:r w:rsidRPr="00282D2B">
          <w:rPr>
            <w:rStyle w:val="Kpr"/>
            <w:rFonts w:ascii="Arial" w:hAnsi="Arial" w:cs="Arial"/>
            <w:sz w:val="24"/>
            <w:szCs w:val="24"/>
          </w:rPr>
          <w:t>İslami Selamet Cephesi</w:t>
        </w:r>
      </w:hyperlink>
      <w:r w:rsidRPr="00282D2B">
        <w:rPr>
          <w:rFonts w:ascii="Arial" w:hAnsi="Arial" w:cs="Arial"/>
          <w:sz w:val="24"/>
          <w:szCs w:val="24"/>
        </w:rPr>
        <w:t>'nin (FİS) beklenmedik bir şekilde başarılı sonuç elde etmesinin ardından, Cezayir ordusu seçimlere müdahale etti ve laik kesimin endişelerine kulak vererek aşırı dinci bir hükûmetin yönetimi ele geçirmesini engellemek için ikinci turu erteledi. Ordu, FİS üzerinde baskı kurmaya başlayınca örgütün destekçileri hükûmet hedeflerine saldırılar düzenlemeye başladı. Çatışmalar bir ayaklanmaya dönüştü ve 1992-1998 yılları arasında yaşanan </w:t>
      </w:r>
      <w:hyperlink r:id="rId31" w:tooltip="Cezayir İç Savaşı" w:history="1">
        <w:r w:rsidRPr="00282D2B">
          <w:rPr>
            <w:rStyle w:val="Kpr"/>
            <w:rFonts w:ascii="Arial" w:hAnsi="Arial" w:cs="Arial"/>
            <w:sz w:val="24"/>
            <w:szCs w:val="24"/>
          </w:rPr>
          <w:t>yoğun şiddet olayları</w:t>
        </w:r>
      </w:hyperlink>
      <w:r w:rsidRPr="00282D2B">
        <w:rPr>
          <w:rFonts w:ascii="Arial" w:hAnsi="Arial" w:cs="Arial"/>
          <w:sz w:val="24"/>
          <w:szCs w:val="24"/>
        </w:rPr>
        <w:t> 100.000'den fazla kişinin ölümüyle sonuçlandı. Bu ölümlerin birçoğu radikal isyancıların köylülere yönelik ayrım gözetmeyen katliamları sonucunda meydana geldi.</w:t>
      </w:r>
    </w:p>
    <w:p w:rsidR="00282D2B" w:rsidRPr="00282D2B" w:rsidRDefault="00282D2B" w:rsidP="00C026C0">
      <w:pPr>
        <w:tabs>
          <w:tab w:val="left" w:pos="4208"/>
        </w:tabs>
        <w:jc w:val="both"/>
        <w:rPr>
          <w:rFonts w:ascii="Arial" w:hAnsi="Arial" w:cs="Arial"/>
          <w:sz w:val="24"/>
          <w:szCs w:val="24"/>
        </w:rPr>
      </w:pPr>
      <w:r w:rsidRPr="00282D2B">
        <w:rPr>
          <w:rFonts w:ascii="Arial" w:hAnsi="Arial" w:cs="Arial"/>
          <w:sz w:val="24"/>
          <w:szCs w:val="24"/>
        </w:rPr>
        <w:t>Hükûmet, 1990'ların sonunda üstünlük kazanmayı başardı ve Ocak 2000'de FİS'in silahlı kanadı olan İslami Selamet Ordusu dağıldı. </w:t>
      </w:r>
      <w:hyperlink r:id="rId32" w:tooltip="Abdülaziz Buteflika" w:history="1">
        <w:r w:rsidRPr="00282D2B">
          <w:rPr>
            <w:rStyle w:val="Kpr"/>
            <w:rFonts w:ascii="Arial" w:hAnsi="Arial" w:cs="Arial"/>
            <w:sz w:val="24"/>
            <w:szCs w:val="24"/>
          </w:rPr>
          <w:t>Abdülaziz Buteflika</w:t>
        </w:r>
      </w:hyperlink>
      <w:r w:rsidRPr="00282D2B">
        <w:rPr>
          <w:rFonts w:ascii="Arial" w:hAnsi="Arial" w:cs="Arial"/>
          <w:sz w:val="24"/>
          <w:szCs w:val="24"/>
        </w:rPr>
        <w:t>, 1999'da askeriyenin desteğiyle ve yaygın olarak hileli görülen bir seçimle devlet başkanlığını kazandı. 2004 yılında ikinci dönem için yeniden seçildi ve 2008'de anayasaya yapılan bir değişiklikle görev süresi sınırı kaldırıldıktan sonra 2009'da ezici çoğunlukla üçüncü kez seçildi.</w:t>
      </w:r>
    </w:p>
    <w:p w:rsidR="00282D2B" w:rsidRPr="00282D2B" w:rsidRDefault="00282D2B" w:rsidP="00C026C0">
      <w:pPr>
        <w:tabs>
          <w:tab w:val="left" w:pos="4208"/>
        </w:tabs>
        <w:jc w:val="both"/>
        <w:rPr>
          <w:rFonts w:ascii="Arial" w:hAnsi="Arial" w:cs="Arial"/>
          <w:sz w:val="24"/>
          <w:szCs w:val="24"/>
        </w:rPr>
      </w:pPr>
      <w:r w:rsidRPr="00282D2B">
        <w:rPr>
          <w:rFonts w:ascii="Arial" w:hAnsi="Arial" w:cs="Arial"/>
          <w:sz w:val="24"/>
          <w:szCs w:val="24"/>
        </w:rPr>
        <w:lastRenderedPageBreak/>
        <w:t>Buteflika, yüksek oranda </w:t>
      </w:r>
      <w:hyperlink r:id="rId33" w:tooltip="İşsizlik" w:history="1">
        <w:r w:rsidRPr="00282D2B">
          <w:rPr>
            <w:rStyle w:val="Kpr"/>
            <w:rFonts w:ascii="Arial" w:hAnsi="Arial" w:cs="Arial"/>
            <w:sz w:val="24"/>
            <w:szCs w:val="24"/>
          </w:rPr>
          <w:t>işsizlik</w:t>
        </w:r>
      </w:hyperlink>
      <w:r w:rsidRPr="00282D2B">
        <w:rPr>
          <w:rFonts w:ascii="Arial" w:hAnsi="Arial" w:cs="Arial"/>
          <w:sz w:val="24"/>
          <w:szCs w:val="24"/>
        </w:rPr>
        <w:t>, konut sıkıntısı, elektrik ve su temininde sıkıntılar, devlet bazında verimsizlik ve </w:t>
      </w:r>
      <w:hyperlink r:id="rId34" w:tooltip="Yolsuzluk" w:history="1">
        <w:r w:rsidRPr="00282D2B">
          <w:rPr>
            <w:rStyle w:val="Kpr"/>
            <w:rFonts w:ascii="Arial" w:hAnsi="Arial" w:cs="Arial"/>
            <w:sz w:val="24"/>
            <w:szCs w:val="24"/>
          </w:rPr>
          <w:t>yolsuzluk</w:t>
        </w:r>
      </w:hyperlink>
      <w:r w:rsidRPr="00282D2B">
        <w:rPr>
          <w:rFonts w:ascii="Arial" w:hAnsi="Arial" w:cs="Arial"/>
          <w:sz w:val="24"/>
          <w:szCs w:val="24"/>
        </w:rPr>
        <w:t>, radikal militanların sürdürdüğü faaliyetler dahil olmak üzere süregelen birçok sorunla karşı k</w:t>
      </w:r>
      <w:r>
        <w:rPr>
          <w:rFonts w:ascii="Arial" w:hAnsi="Arial" w:cs="Arial"/>
          <w:sz w:val="24"/>
          <w:szCs w:val="24"/>
        </w:rPr>
        <w:t>arşıya kalmaya devam etmektedir</w:t>
      </w:r>
      <w:r w:rsidRPr="00282D2B">
        <w:rPr>
          <w:rFonts w:ascii="Arial" w:hAnsi="Arial" w:cs="Arial"/>
          <w:sz w:val="24"/>
          <w:szCs w:val="24"/>
        </w:rPr>
        <w:t>.</w:t>
      </w:r>
    </w:p>
    <w:p w:rsidR="00282D2B" w:rsidRDefault="00282D2B" w:rsidP="00C026C0">
      <w:pPr>
        <w:tabs>
          <w:tab w:val="left" w:pos="4208"/>
        </w:tabs>
        <w:jc w:val="both"/>
        <w:rPr>
          <w:rFonts w:ascii="Arial" w:hAnsi="Arial" w:cs="Arial"/>
          <w:sz w:val="24"/>
          <w:szCs w:val="24"/>
        </w:rPr>
      </w:pPr>
      <w:r w:rsidRPr="00282D2B">
        <w:rPr>
          <w:rFonts w:ascii="Arial" w:hAnsi="Arial" w:cs="Arial"/>
          <w:sz w:val="24"/>
          <w:szCs w:val="24"/>
        </w:rPr>
        <w:t>2011'de hükûmet, </w:t>
      </w:r>
      <w:hyperlink r:id="rId35" w:tooltip="Arap Baharı" w:history="1">
        <w:r w:rsidRPr="00282D2B">
          <w:rPr>
            <w:rStyle w:val="Kpr"/>
            <w:rFonts w:ascii="Arial" w:hAnsi="Arial" w:cs="Arial"/>
            <w:sz w:val="24"/>
            <w:szCs w:val="24"/>
          </w:rPr>
          <w:t>Arap Baharı</w:t>
        </w:r>
      </w:hyperlink>
      <w:r w:rsidRPr="00282D2B">
        <w:rPr>
          <w:rFonts w:ascii="Arial" w:hAnsi="Arial" w:cs="Arial"/>
          <w:sz w:val="24"/>
          <w:szCs w:val="24"/>
        </w:rPr>
        <w:t> karşısında ülkede 19 yıldır yürürlükte olan </w:t>
      </w:r>
      <w:hyperlink r:id="rId36" w:tooltip="Olağanüstü hâl" w:history="1">
        <w:r w:rsidRPr="00282D2B">
          <w:rPr>
            <w:rStyle w:val="Kpr"/>
            <w:rFonts w:ascii="Arial" w:hAnsi="Arial" w:cs="Arial"/>
            <w:sz w:val="24"/>
            <w:szCs w:val="24"/>
          </w:rPr>
          <w:t>olağanüstü hâl</w:t>
        </w:r>
      </w:hyperlink>
      <w:r w:rsidRPr="00282D2B">
        <w:rPr>
          <w:rFonts w:ascii="Arial" w:hAnsi="Arial" w:cs="Arial"/>
          <w:sz w:val="24"/>
          <w:szCs w:val="24"/>
        </w:rPr>
        <w:t xml:space="preserve"> kısıtlamalarının kaldırılması ve seçilmiş meclislerde kadın kotalarını arttırmak gibi bir takım siyasi reformlara imza attı. Mayıs 2012'de düzenlenen parlamento seçimleri ve Kasım 2012'de düzenlenen yerel seçimler, </w:t>
      </w:r>
      <w:r w:rsidRPr="00282D2B">
        <w:rPr>
          <w:rFonts w:ascii="Arial" w:hAnsi="Arial" w:cs="Arial"/>
          <w:b/>
          <w:sz w:val="24"/>
          <w:szCs w:val="24"/>
        </w:rPr>
        <w:t>FLN</w:t>
      </w:r>
      <w:r w:rsidRPr="00282D2B">
        <w:rPr>
          <w:rFonts w:ascii="Arial" w:hAnsi="Arial" w:cs="Arial"/>
          <w:sz w:val="24"/>
          <w:szCs w:val="24"/>
        </w:rPr>
        <w:t>'nin hakimiyetinin devamı ve İslamcı muhalefet partilerinin kötü performansı ile sonuçlandı. Ülkedeki siyasi protesto faaliyetleri 2012'de düşük düzeyde kalsa da, farklı gruplar tarafından düzenlenen küçük ve bazen şiddet içeren sosyoekonomik gösteriler olağan olmaya devam etmektedir.</w:t>
      </w:r>
    </w:p>
    <w:p w:rsidR="00282D2B" w:rsidRDefault="00282D2B" w:rsidP="00C026C0">
      <w:pPr>
        <w:tabs>
          <w:tab w:val="left" w:pos="4208"/>
        </w:tabs>
        <w:jc w:val="both"/>
        <w:rPr>
          <w:rFonts w:ascii="Arial" w:hAnsi="Arial" w:cs="Arial"/>
          <w:sz w:val="24"/>
          <w:szCs w:val="24"/>
        </w:rPr>
      </w:pPr>
    </w:p>
    <w:p w:rsidR="00282D2B" w:rsidRPr="00282D2B" w:rsidRDefault="00282D2B" w:rsidP="00C026C0">
      <w:pPr>
        <w:tabs>
          <w:tab w:val="left" w:pos="4208"/>
        </w:tabs>
        <w:jc w:val="both"/>
        <w:rPr>
          <w:rFonts w:ascii="Arial" w:hAnsi="Arial" w:cs="Arial"/>
          <w:b/>
          <w:sz w:val="28"/>
          <w:szCs w:val="28"/>
        </w:rPr>
      </w:pPr>
      <w:r w:rsidRPr="00282D2B">
        <w:rPr>
          <w:rFonts w:ascii="Arial" w:hAnsi="Arial" w:cs="Arial"/>
          <w:b/>
          <w:sz w:val="28"/>
          <w:szCs w:val="28"/>
        </w:rPr>
        <w:t>5.</w:t>
      </w:r>
      <w:r>
        <w:rPr>
          <w:rFonts w:ascii="Arial" w:hAnsi="Arial" w:cs="Arial"/>
          <w:b/>
          <w:sz w:val="28"/>
          <w:szCs w:val="28"/>
        </w:rPr>
        <w:t>Siyaset Ve Yönetim:</w:t>
      </w:r>
    </w:p>
    <w:p w:rsidR="00282D2B" w:rsidRDefault="00282D2B" w:rsidP="00C026C0">
      <w:pPr>
        <w:tabs>
          <w:tab w:val="left" w:pos="4208"/>
        </w:tabs>
        <w:jc w:val="both"/>
        <w:rPr>
          <w:rFonts w:ascii="Arial" w:hAnsi="Arial" w:cs="Arial"/>
          <w:sz w:val="24"/>
          <w:szCs w:val="24"/>
        </w:rPr>
      </w:pPr>
      <w:r w:rsidRPr="00282D2B">
        <w:rPr>
          <w:rFonts w:ascii="Arial" w:hAnsi="Arial" w:cs="Arial"/>
          <w:sz w:val="24"/>
          <w:szCs w:val="24"/>
        </w:rPr>
        <w:t>Ülkenin başında 5 yılda bir seçilen cumhurbaşkanı bulunur. Cumhurbaşkanı ayrıca Bakanlar Meclisi ve Yüksek Güvenlik Konseyi'nin de başıdır. Cumhurbaşkanı ayrıca bakanları ve başbakanı da atar.</w:t>
      </w:r>
    </w:p>
    <w:p w:rsidR="00282D2B" w:rsidRDefault="00282D2B" w:rsidP="00C026C0">
      <w:pPr>
        <w:tabs>
          <w:tab w:val="left" w:pos="4208"/>
        </w:tabs>
        <w:jc w:val="both"/>
        <w:rPr>
          <w:rFonts w:ascii="Arial" w:hAnsi="Arial" w:cs="Arial"/>
          <w:color w:val="1F1F1F"/>
          <w:sz w:val="24"/>
          <w:szCs w:val="24"/>
          <w:shd w:val="clear" w:color="auto" w:fill="FFFFFF"/>
        </w:rPr>
      </w:pPr>
      <w:r w:rsidRPr="00282D2B">
        <w:rPr>
          <w:rFonts w:ascii="Arial" w:hAnsi="Arial" w:cs="Arial"/>
          <w:color w:val="1F1F1F"/>
          <w:sz w:val="24"/>
          <w:szCs w:val="24"/>
          <w:shd w:val="clear" w:color="auto" w:fill="FFFFFF"/>
        </w:rPr>
        <w:t>Mevcut cumhurbaşkanı, 12 Aralık'ta 2019 Cezayir cumhurbaşkanlığı seçimlerini kazanan ve 19 Aralık 2019'da göreve başlayan Abdülmecid Tebbun'dur.</w:t>
      </w:r>
    </w:p>
    <w:p w:rsidR="0063031E" w:rsidRDefault="0063031E" w:rsidP="00C026C0">
      <w:pPr>
        <w:tabs>
          <w:tab w:val="left" w:pos="4208"/>
        </w:tabs>
        <w:jc w:val="both"/>
        <w:rPr>
          <w:rFonts w:ascii="Arial" w:hAnsi="Arial" w:cs="Arial"/>
          <w:color w:val="1F1F1F"/>
          <w:sz w:val="24"/>
          <w:szCs w:val="24"/>
          <w:shd w:val="clear" w:color="auto" w:fill="FFFFFF"/>
        </w:rPr>
      </w:pPr>
    </w:p>
    <w:p w:rsidR="00282D2B" w:rsidRDefault="0063031E" w:rsidP="00C026C0">
      <w:pPr>
        <w:tabs>
          <w:tab w:val="left" w:pos="4208"/>
        </w:tabs>
        <w:jc w:val="both"/>
        <w:rPr>
          <w:rFonts w:ascii="Arial" w:hAnsi="Arial" w:cs="Arial"/>
          <w:b/>
          <w:color w:val="1F1F1F"/>
          <w:sz w:val="28"/>
          <w:szCs w:val="28"/>
          <w:shd w:val="clear" w:color="auto" w:fill="FFFFFF"/>
        </w:rPr>
      </w:pPr>
      <w:r w:rsidRPr="0063031E">
        <w:rPr>
          <w:rFonts w:ascii="Arial" w:hAnsi="Arial" w:cs="Arial"/>
          <w:b/>
          <w:color w:val="1F1F1F"/>
          <w:sz w:val="28"/>
          <w:szCs w:val="28"/>
          <w:shd w:val="clear" w:color="auto" w:fill="FFFFFF"/>
        </w:rPr>
        <w:t>6.Doğal Kaynaklar</w:t>
      </w:r>
      <w:r>
        <w:rPr>
          <w:rFonts w:ascii="Arial" w:hAnsi="Arial" w:cs="Arial"/>
          <w:b/>
          <w:color w:val="1F1F1F"/>
          <w:sz w:val="28"/>
          <w:szCs w:val="28"/>
          <w:shd w:val="clear" w:color="auto" w:fill="FFFFFF"/>
        </w:rPr>
        <w:t>:</w:t>
      </w:r>
    </w:p>
    <w:p w:rsidR="0063031E" w:rsidRPr="0063031E" w:rsidRDefault="0063031E" w:rsidP="00C026C0">
      <w:pPr>
        <w:tabs>
          <w:tab w:val="left" w:pos="4208"/>
        </w:tabs>
        <w:jc w:val="both"/>
        <w:rPr>
          <w:rFonts w:ascii="Arial" w:hAnsi="Arial" w:cs="Arial"/>
          <w:color w:val="1F1F1F"/>
          <w:sz w:val="24"/>
          <w:szCs w:val="24"/>
          <w:shd w:val="clear" w:color="auto" w:fill="FFFFFF"/>
        </w:rPr>
      </w:pPr>
      <w:r w:rsidRPr="0063031E">
        <w:rPr>
          <w:rFonts w:ascii="Arial" w:hAnsi="Arial" w:cs="Arial"/>
          <w:color w:val="1F1F1F"/>
          <w:sz w:val="24"/>
          <w:szCs w:val="24"/>
          <w:shd w:val="clear" w:color="auto" w:fill="FFFFFF"/>
        </w:rPr>
        <w:t>Cezayir’de tarımın GSYİH’ya katkısı % 9 dolayındadır. Buna karşın toplam nüfusun yaklaşık %14’ünün tarım sektöründe istihdam edildiği tahmin edilmektedir. Ülkenin sürekli artan iç talebine cevap veremeyen yerli tarımsal üretim, ülkeyi toplam gıda ihtiyacının yaklaşık yarısı oranında dışa bağımlı kılmaktadır. Yüksek platolarda ve dağlık bölgelerde koyun, keçi ve sığır besiciliği yapılmakla beraber, hayvancılık da tıpkı tarımsal üretim gibi küçük ölçekli olmanın verimsizliği ile karşı karşıyadır. Ülkede et fiyatlarının</w:t>
      </w:r>
      <w:r>
        <w:rPr>
          <w:rFonts w:ascii="Arial" w:hAnsi="Arial" w:cs="Arial"/>
          <w:color w:val="1F1F1F"/>
          <w:sz w:val="24"/>
          <w:szCs w:val="24"/>
          <w:shd w:val="clear" w:color="auto" w:fill="FFFFFF"/>
        </w:rPr>
        <w:t xml:space="preserve"> </w:t>
      </w:r>
      <w:r w:rsidRPr="0063031E">
        <w:rPr>
          <w:rFonts w:ascii="Arial" w:hAnsi="Arial" w:cs="Arial"/>
          <w:color w:val="1F1F1F"/>
          <w:sz w:val="24"/>
          <w:szCs w:val="24"/>
          <w:shd w:val="clear" w:color="auto" w:fill="FFFFFF"/>
        </w:rPr>
        <w:t xml:space="preserve">halkın alım gücünün üstünde seyretmesi ve üretimin, talebin çok altında kalması nedeniyle her yıl Arjantin, Brezilya gibi ülkelerden önemli miktarda et ve canlı hayvan ithalatı yapılmaktadır. Hayvancılığın gelişmemiş olmasına paralel olarak, süt ve süt ürünlerinin üretim kapasitesi de son derece sınırlıdır. 1.280 Km uzunluğunda deniz kıyısına sahip olan Cezayir, 500 den fazla balık türü ile en zengin deniz mahsulüne sahip ülkelerden biridir. Ülkenin 500.000 ton balık rezervi bulunmaktadır. Oldukça yeni bir sektör olan kültür balıkçılığında ise 500 tona yaklaşan bir üretim mevcuttur. Bu çerçevede yıllık 20 bin tonluk ithalat yapılmaktadır. GSYH’nin %46’sını, toplam ihracatın % 98’ini ve toplam bütçe gelirlerinin %77’sini oluşturan hidrokarbonlar sektörü Cezayir ekonomisinin temel sektörüdür. Cezayir’in petrol rezervleri 12,2 milyar varil olarak tahmin edilmektedir. Cezayir, Afrika’daki petrol üreticisi ülkeler arasında 2’inci, dünya sıralamasında ise 16’ıncı ülke konumundadır. Doğal gaz üretimine 1961 yılında başlanmıştır. Cezayir’in gaz rezervleri 4,5 trilyon m3 olarak tahmin edilmektedir. Ülkede 15 milyar m3 gaz tüketilmekte olup, bu tüketimin 2/3’ü enerji santrallerinde kullanılmaktadır. Cezayir, Avrupa’nın toplam gaz ithalatının % 25’ini karşılamaktadır. Güneydoğudaki HOGGAR bölgesinde altın ve Mali sınırı yakınlarında elmas yatakları </w:t>
      </w:r>
      <w:r w:rsidRPr="0063031E">
        <w:rPr>
          <w:rFonts w:ascii="Arial" w:hAnsi="Arial" w:cs="Arial"/>
          <w:color w:val="1F1F1F"/>
          <w:sz w:val="24"/>
          <w:szCs w:val="24"/>
          <w:shd w:val="clear" w:color="auto" w:fill="FFFFFF"/>
        </w:rPr>
        <w:lastRenderedPageBreak/>
        <w:t>bulunmaktadır. Yüksek değerli maden cevheri demirkükürt, fosfat, kurşun, çinko, cıva, barit ve antimon çıkartılmakta ve ihraç edilmektedir. Fakat enerji dışı madencilik sektörü ihmal edilmiş olup, kapasite kullanımının sadece % 55 olduğu tahmin edilmektedir.</w:t>
      </w:r>
    </w:p>
    <w:p w:rsidR="0063031E" w:rsidRPr="0063031E" w:rsidRDefault="0063031E" w:rsidP="00282D2B">
      <w:pPr>
        <w:tabs>
          <w:tab w:val="left" w:pos="4208"/>
        </w:tabs>
        <w:rPr>
          <w:rFonts w:ascii="Arial" w:hAnsi="Arial" w:cs="Arial"/>
          <w:b/>
          <w:color w:val="1F1F1F"/>
          <w:sz w:val="28"/>
          <w:szCs w:val="28"/>
          <w:shd w:val="clear" w:color="auto" w:fill="FFFFFF"/>
        </w:rPr>
      </w:pPr>
    </w:p>
    <w:p w:rsidR="0063031E" w:rsidRDefault="0063031E" w:rsidP="0063031E">
      <w:pPr>
        <w:tabs>
          <w:tab w:val="left" w:pos="4208"/>
        </w:tabs>
        <w:rPr>
          <w:rFonts w:ascii="Arial" w:hAnsi="Arial" w:cs="Arial"/>
          <w:b/>
          <w:color w:val="1F1F1F"/>
          <w:sz w:val="28"/>
          <w:szCs w:val="28"/>
          <w:shd w:val="clear" w:color="auto" w:fill="FFFFFF"/>
        </w:rPr>
      </w:pPr>
    </w:p>
    <w:p w:rsidR="0063031E" w:rsidRDefault="0063031E" w:rsidP="0063031E">
      <w:pPr>
        <w:tabs>
          <w:tab w:val="left" w:pos="4208"/>
        </w:tabs>
        <w:rPr>
          <w:rFonts w:ascii="Arial" w:hAnsi="Arial" w:cs="Arial"/>
          <w:b/>
          <w:color w:val="1F1F1F"/>
          <w:sz w:val="28"/>
          <w:szCs w:val="28"/>
          <w:shd w:val="clear" w:color="auto" w:fill="FFFFFF"/>
        </w:rPr>
      </w:pPr>
      <w:r>
        <w:rPr>
          <w:rFonts w:ascii="Arial" w:hAnsi="Arial" w:cs="Arial"/>
          <w:b/>
          <w:color w:val="1F1F1F"/>
          <w:sz w:val="28"/>
          <w:szCs w:val="28"/>
          <w:shd w:val="clear" w:color="auto" w:fill="FFFFFF"/>
        </w:rPr>
        <w:t>7</w:t>
      </w:r>
      <w:r w:rsidRPr="0063031E">
        <w:rPr>
          <w:rFonts w:ascii="Arial" w:hAnsi="Arial" w:cs="Arial"/>
          <w:b/>
          <w:color w:val="1F1F1F"/>
          <w:sz w:val="28"/>
          <w:szCs w:val="28"/>
          <w:shd w:val="clear" w:color="auto" w:fill="FFFFFF"/>
        </w:rPr>
        <w:t>.Kültür</w:t>
      </w:r>
      <w:r>
        <w:rPr>
          <w:rFonts w:ascii="Arial" w:hAnsi="Arial" w:cs="Arial"/>
          <w:b/>
          <w:color w:val="1F1F1F"/>
          <w:sz w:val="28"/>
          <w:szCs w:val="28"/>
          <w:shd w:val="clear" w:color="auto" w:fill="FFFFFF"/>
        </w:rPr>
        <w:t>:</w:t>
      </w:r>
    </w:p>
    <w:p w:rsidR="0063031E" w:rsidRPr="0063031E" w:rsidRDefault="0063031E" w:rsidP="001907E5">
      <w:pPr>
        <w:tabs>
          <w:tab w:val="left" w:pos="4208"/>
        </w:tabs>
        <w:jc w:val="both"/>
        <w:rPr>
          <w:rFonts w:ascii="Arial" w:hAnsi="Arial" w:cs="Arial"/>
          <w:color w:val="1F1F1F"/>
          <w:sz w:val="24"/>
          <w:szCs w:val="24"/>
          <w:shd w:val="clear" w:color="auto" w:fill="FFFFFF"/>
        </w:rPr>
      </w:pPr>
      <w:r w:rsidRPr="0063031E">
        <w:rPr>
          <w:rFonts w:ascii="Arial" w:hAnsi="Arial" w:cs="Arial"/>
          <w:color w:val="1F1F1F"/>
          <w:sz w:val="24"/>
          <w:szCs w:val="24"/>
          <w:shd w:val="clear" w:color="auto" w:fill="FFFFFF"/>
        </w:rPr>
        <w:t>Modern Cezayir edebiyatı Arapça ve Fransızca arasında bölünmüş durumda olup ülkenin yakın geçmişinden etkilenmiştir. 20. yüzyıl Cezayir romancıları arasında en önemlileri Muhammed Dib, Albert Camus ve Katib Yasin'dir. 1980'lerin önemli romancıları daha sonra Uluslararası Af Örgütü'nün başkan yardımcısı olacak Raşid Mimuni ve laik görüşleri nedeniyle şeriatçi bir grup tarafın</w:t>
      </w:r>
      <w:r>
        <w:rPr>
          <w:rFonts w:ascii="Arial" w:hAnsi="Arial" w:cs="Arial"/>
          <w:color w:val="1F1F1F"/>
          <w:sz w:val="24"/>
          <w:szCs w:val="24"/>
          <w:shd w:val="clear" w:color="auto" w:fill="FFFFFF"/>
        </w:rPr>
        <w:t>dan öldürülen Tahar Djaout'tur.</w:t>
      </w:r>
      <w:r w:rsidRPr="0063031E">
        <w:rPr>
          <w:rFonts w:ascii="Arial" w:hAnsi="Arial" w:cs="Arial"/>
          <w:color w:val="1F1F1F"/>
          <w:sz w:val="24"/>
          <w:szCs w:val="24"/>
          <w:shd w:val="clear" w:color="auto" w:fill="FFFFFF"/>
        </w:rPr>
        <w:t>Ünlü modacı Yves Saint Laurent, Vahran kentinde doğan bir Cezayirlidir.</w:t>
      </w:r>
    </w:p>
    <w:p w:rsidR="0063031E" w:rsidRDefault="0063031E" w:rsidP="001907E5">
      <w:pPr>
        <w:tabs>
          <w:tab w:val="left" w:pos="4208"/>
        </w:tabs>
        <w:jc w:val="both"/>
        <w:rPr>
          <w:rFonts w:ascii="Arial" w:hAnsi="Arial" w:cs="Arial"/>
          <w:color w:val="1F1F1F"/>
          <w:sz w:val="24"/>
          <w:szCs w:val="24"/>
          <w:shd w:val="clear" w:color="auto" w:fill="FFFFFF"/>
        </w:rPr>
      </w:pPr>
      <w:r w:rsidRPr="0063031E">
        <w:rPr>
          <w:rFonts w:ascii="Arial" w:hAnsi="Arial" w:cs="Arial"/>
          <w:color w:val="1F1F1F"/>
          <w:sz w:val="24"/>
          <w:szCs w:val="24"/>
          <w:shd w:val="clear" w:color="auto" w:fill="FFFFFF"/>
        </w:rPr>
        <w:t>Fransız kökenli ünlü Cezayirliler arasında filozof Jacques Derrida da bulunur. Melek Bennabi ve Frantz Fannon sömürgecilik karşıtı görüşleriyle tanınmıştır. 1905-1973 yılları arasında yaşamış olan Malik bin Nebi Cezayir halkının sosyolojik dönüşümünde oldukça emeği geçmiş ve bu konularda önemli eserler vermiştir. Hristiyan düşünür Aziz Augustinus Annâbe yakınlarında, Tagaste'de doğmuştur. Tunus'lu olan İbni Haldun, ünlü eseri Mukaddime'yi Cezayir'de yazmıştır.</w:t>
      </w:r>
    </w:p>
    <w:p w:rsidR="0063031E" w:rsidRDefault="0063031E" w:rsidP="0063031E">
      <w:pPr>
        <w:tabs>
          <w:tab w:val="left" w:pos="4208"/>
        </w:tabs>
        <w:rPr>
          <w:rFonts w:ascii="Arial" w:hAnsi="Arial" w:cs="Arial"/>
          <w:color w:val="1F1F1F"/>
          <w:sz w:val="24"/>
          <w:szCs w:val="24"/>
          <w:shd w:val="clear" w:color="auto" w:fill="FFFFFF"/>
        </w:rPr>
      </w:pPr>
    </w:p>
    <w:p w:rsidR="0063031E" w:rsidRDefault="0063031E" w:rsidP="0063031E">
      <w:pPr>
        <w:tabs>
          <w:tab w:val="left" w:pos="4208"/>
        </w:tabs>
        <w:rPr>
          <w:rFonts w:ascii="Arial" w:hAnsi="Arial" w:cs="Arial"/>
          <w:color w:val="1F1F1F"/>
          <w:sz w:val="24"/>
          <w:szCs w:val="24"/>
          <w:shd w:val="clear" w:color="auto" w:fill="FFFFFF"/>
        </w:rPr>
      </w:pPr>
    </w:p>
    <w:p w:rsidR="0063031E" w:rsidRDefault="0063031E" w:rsidP="0063031E">
      <w:pPr>
        <w:tabs>
          <w:tab w:val="left" w:pos="4208"/>
        </w:tabs>
        <w:rPr>
          <w:rFonts w:ascii="Arial" w:hAnsi="Arial" w:cs="Arial"/>
          <w:color w:val="1F1F1F"/>
          <w:sz w:val="24"/>
          <w:szCs w:val="24"/>
          <w:shd w:val="clear" w:color="auto" w:fill="FFFFFF"/>
        </w:rPr>
      </w:pPr>
    </w:p>
    <w:p w:rsidR="0063031E" w:rsidRDefault="0063031E" w:rsidP="0063031E">
      <w:pPr>
        <w:tabs>
          <w:tab w:val="left" w:pos="4208"/>
        </w:tabs>
        <w:rPr>
          <w:rFonts w:ascii="Arial" w:hAnsi="Arial" w:cs="Arial"/>
          <w:color w:val="1F1F1F"/>
          <w:sz w:val="24"/>
          <w:szCs w:val="24"/>
          <w:shd w:val="clear" w:color="auto" w:fill="FFFFFF"/>
        </w:rPr>
      </w:pPr>
    </w:p>
    <w:p w:rsidR="0063031E" w:rsidRPr="0063031E" w:rsidRDefault="009E56B8" w:rsidP="0063031E">
      <w:pPr>
        <w:tabs>
          <w:tab w:val="left" w:pos="4208"/>
        </w:tabs>
        <w:ind w:hanging="284"/>
        <w:rPr>
          <w:rFonts w:ascii="Arial" w:hAnsi="Arial" w:cs="Arial"/>
          <w:b/>
          <w:bCs/>
          <w:color w:val="1F1F1F"/>
          <w:sz w:val="28"/>
          <w:szCs w:val="28"/>
          <w:shd w:val="clear" w:color="auto" w:fill="FFFFFF"/>
        </w:rPr>
      </w:pPr>
      <w:r>
        <w:rPr>
          <w:rFonts w:ascii="Arial" w:hAnsi="Arial" w:cs="Arial"/>
          <w:b/>
          <w:bCs/>
          <w:color w:val="1F1F1F"/>
          <w:sz w:val="28"/>
          <w:szCs w:val="28"/>
          <w:shd w:val="clear" w:color="auto" w:fill="FFFFFF"/>
        </w:rPr>
        <w:t xml:space="preserve">   </w:t>
      </w:r>
      <w:r w:rsidR="0063031E" w:rsidRPr="0063031E">
        <w:rPr>
          <w:rFonts w:ascii="Arial" w:hAnsi="Arial" w:cs="Arial"/>
          <w:b/>
          <w:bCs/>
          <w:color w:val="1F1F1F"/>
          <w:sz w:val="28"/>
          <w:szCs w:val="28"/>
          <w:shd w:val="clear" w:color="auto" w:fill="FFFFFF"/>
        </w:rPr>
        <w:t>8. Mutfak:</w:t>
      </w:r>
    </w:p>
    <w:p w:rsidR="0063031E" w:rsidRPr="0063031E" w:rsidRDefault="0063031E" w:rsidP="001907E5">
      <w:pPr>
        <w:tabs>
          <w:tab w:val="left" w:pos="4208"/>
        </w:tabs>
        <w:jc w:val="both"/>
        <w:rPr>
          <w:rFonts w:ascii="Arial" w:hAnsi="Arial" w:cs="Arial"/>
          <w:bCs/>
          <w:color w:val="1F1F1F"/>
          <w:sz w:val="24"/>
          <w:szCs w:val="24"/>
          <w:shd w:val="clear" w:color="auto" w:fill="FFFFFF"/>
        </w:rPr>
      </w:pPr>
      <w:r w:rsidRPr="0063031E">
        <w:rPr>
          <w:rFonts w:ascii="Arial" w:hAnsi="Arial" w:cs="Arial"/>
          <w:bCs/>
          <w:color w:val="1F1F1F"/>
          <w:sz w:val="24"/>
          <w:szCs w:val="24"/>
          <w:shd w:val="clear" w:color="auto" w:fill="FFFFFF"/>
        </w:rPr>
        <w:t>Cezayir yemekleri Akdeniz mutfağının özelliklerini gösterir. Bazı yemekler ülke genelinde pişirilse de çoğu yereldir ve kültürel çeşitliliğe delalet eder. Bu durum, yerel coğrafya, iklim ve tarihin bir sonucu olarak zamanla ortaya çıkmıştır. Buğdaydan yapılan, et veya sebzeyle servis edilen </w:t>
      </w:r>
      <w:hyperlink r:id="rId37" w:tooltip="Kuskus" w:history="1">
        <w:r w:rsidRPr="0063031E">
          <w:rPr>
            <w:rStyle w:val="Kpr"/>
            <w:rFonts w:ascii="Arial" w:hAnsi="Arial" w:cs="Arial"/>
            <w:bCs/>
            <w:sz w:val="24"/>
            <w:szCs w:val="24"/>
            <w:shd w:val="clear" w:color="auto" w:fill="FFFFFF"/>
          </w:rPr>
          <w:t>kuskus</w:t>
        </w:r>
      </w:hyperlink>
      <w:r w:rsidRPr="0063031E">
        <w:rPr>
          <w:rFonts w:ascii="Arial" w:hAnsi="Arial" w:cs="Arial"/>
          <w:bCs/>
          <w:color w:val="1F1F1F"/>
          <w:sz w:val="24"/>
          <w:szCs w:val="24"/>
          <w:shd w:val="clear" w:color="auto" w:fill="FFFFFF"/>
        </w:rPr>
        <w:t>, </w:t>
      </w:r>
      <w:hyperlink r:id="rId38" w:tooltip="Merguez" w:history="1">
        <w:r w:rsidRPr="0063031E">
          <w:rPr>
            <w:rStyle w:val="Kpr"/>
            <w:rFonts w:ascii="Arial" w:hAnsi="Arial" w:cs="Arial"/>
            <w:bCs/>
            <w:sz w:val="24"/>
            <w:szCs w:val="24"/>
            <w:shd w:val="clear" w:color="auto" w:fill="FFFFFF"/>
          </w:rPr>
          <w:t>merguez</w:t>
        </w:r>
      </w:hyperlink>
      <w:r w:rsidRPr="0063031E">
        <w:rPr>
          <w:rFonts w:ascii="Arial" w:hAnsi="Arial" w:cs="Arial"/>
          <w:bCs/>
          <w:color w:val="1F1F1F"/>
          <w:sz w:val="24"/>
          <w:szCs w:val="24"/>
          <w:shd w:val="clear" w:color="auto" w:fill="FFFFFF"/>
        </w:rPr>
        <w:t> (mergez), el açması kurutulmuş inçe hamurun üzerine et sosu dökülerek yapılan ve Msila, </w:t>
      </w:r>
      <w:hyperlink r:id="rId39" w:tooltip="Batna Vilayeti" w:history="1">
        <w:r w:rsidRPr="0063031E">
          <w:rPr>
            <w:rStyle w:val="Kpr"/>
            <w:rFonts w:ascii="Arial" w:hAnsi="Arial" w:cs="Arial"/>
            <w:bCs/>
            <w:sz w:val="24"/>
            <w:szCs w:val="24"/>
            <w:shd w:val="clear" w:color="auto" w:fill="FFFFFF"/>
          </w:rPr>
          <w:t>Batna</w:t>
        </w:r>
      </w:hyperlink>
      <w:r w:rsidRPr="0063031E">
        <w:rPr>
          <w:rFonts w:ascii="Arial" w:hAnsi="Arial" w:cs="Arial"/>
          <w:bCs/>
          <w:color w:val="1F1F1F"/>
          <w:sz w:val="24"/>
          <w:szCs w:val="24"/>
          <w:shd w:val="clear" w:color="auto" w:fill="FFFFFF"/>
        </w:rPr>
        <w:t>, Setif, </w:t>
      </w:r>
      <w:hyperlink r:id="rId40" w:tooltip="Konstantine Vilayeti" w:history="1">
        <w:r w:rsidRPr="0063031E">
          <w:rPr>
            <w:rStyle w:val="Kpr"/>
            <w:rFonts w:ascii="Arial" w:hAnsi="Arial" w:cs="Arial"/>
            <w:bCs/>
            <w:sz w:val="24"/>
            <w:szCs w:val="24"/>
            <w:shd w:val="clear" w:color="auto" w:fill="FFFFFF"/>
          </w:rPr>
          <w:t>Konstantin</w:t>
        </w:r>
      </w:hyperlink>
      <w:r w:rsidRPr="0063031E">
        <w:rPr>
          <w:rFonts w:ascii="Arial" w:hAnsi="Arial" w:cs="Arial"/>
          <w:bCs/>
          <w:color w:val="1F1F1F"/>
          <w:sz w:val="24"/>
          <w:szCs w:val="24"/>
          <w:shd w:val="clear" w:color="auto" w:fill="FFFFFF"/>
        </w:rPr>
        <w:t> ve </w:t>
      </w:r>
      <w:hyperlink r:id="rId41" w:tooltip="Biskra Vilayeti" w:history="1">
        <w:r w:rsidRPr="0063031E">
          <w:rPr>
            <w:rStyle w:val="Kpr"/>
            <w:rFonts w:ascii="Arial" w:hAnsi="Arial" w:cs="Arial"/>
            <w:bCs/>
            <w:sz w:val="24"/>
            <w:szCs w:val="24"/>
            <w:shd w:val="clear" w:color="auto" w:fill="FFFFFF"/>
          </w:rPr>
          <w:t>Biskra</w:t>
        </w:r>
      </w:hyperlink>
      <w:r w:rsidRPr="0063031E">
        <w:rPr>
          <w:rFonts w:ascii="Arial" w:hAnsi="Arial" w:cs="Arial"/>
          <w:bCs/>
          <w:color w:val="1F1F1F"/>
          <w:sz w:val="24"/>
          <w:szCs w:val="24"/>
          <w:shd w:val="clear" w:color="auto" w:fill="FFFFFF"/>
        </w:rPr>
        <w:t> yöresinde daha çok bilinen </w:t>
      </w:r>
      <w:hyperlink r:id="rId42" w:tooltip="Şakşuka" w:history="1">
        <w:r w:rsidRPr="0063031E">
          <w:rPr>
            <w:rStyle w:val="Kpr"/>
            <w:rFonts w:ascii="Arial" w:hAnsi="Arial" w:cs="Arial"/>
            <w:bCs/>
            <w:sz w:val="24"/>
            <w:szCs w:val="24"/>
            <w:shd w:val="clear" w:color="auto" w:fill="FFFFFF"/>
          </w:rPr>
          <w:t>şakşuka</w:t>
        </w:r>
      </w:hyperlink>
      <w:r w:rsidRPr="0063031E">
        <w:rPr>
          <w:rFonts w:ascii="Arial" w:hAnsi="Arial" w:cs="Arial"/>
          <w:bCs/>
          <w:color w:val="1F1F1F"/>
          <w:sz w:val="24"/>
          <w:szCs w:val="24"/>
          <w:shd w:val="clear" w:color="auto" w:fill="FFFFFF"/>
        </w:rPr>
        <w:t> tipik yemeklerdir.</w:t>
      </w:r>
    </w:p>
    <w:p w:rsidR="0063031E" w:rsidRPr="0063031E" w:rsidRDefault="0063031E" w:rsidP="001907E5">
      <w:pPr>
        <w:tabs>
          <w:tab w:val="left" w:pos="4208"/>
        </w:tabs>
        <w:jc w:val="both"/>
        <w:rPr>
          <w:rFonts w:ascii="Arial" w:hAnsi="Arial" w:cs="Arial"/>
          <w:color w:val="1F1F1F"/>
          <w:sz w:val="24"/>
          <w:szCs w:val="24"/>
          <w:shd w:val="clear" w:color="auto" w:fill="FFFFFF"/>
        </w:rPr>
      </w:pPr>
    </w:p>
    <w:p w:rsidR="0063031E" w:rsidRDefault="0063031E" w:rsidP="001907E5">
      <w:pPr>
        <w:tabs>
          <w:tab w:val="left" w:pos="4208"/>
        </w:tabs>
        <w:jc w:val="both"/>
        <w:rPr>
          <w:rFonts w:ascii="Arial" w:hAnsi="Arial" w:cs="Arial"/>
          <w:color w:val="1F1F1F"/>
          <w:sz w:val="24"/>
          <w:szCs w:val="24"/>
          <w:shd w:val="clear" w:color="auto" w:fill="FFFFFF"/>
        </w:rPr>
      </w:pPr>
    </w:p>
    <w:p w:rsidR="0063031E" w:rsidRDefault="0063031E" w:rsidP="00282D2B">
      <w:pPr>
        <w:tabs>
          <w:tab w:val="left" w:pos="4208"/>
        </w:tabs>
        <w:rPr>
          <w:rFonts w:ascii="Arial" w:hAnsi="Arial" w:cs="Arial"/>
          <w:color w:val="1F1F1F"/>
          <w:sz w:val="24"/>
          <w:szCs w:val="24"/>
          <w:shd w:val="clear" w:color="auto" w:fill="FFFFFF"/>
        </w:rPr>
      </w:pPr>
    </w:p>
    <w:p w:rsidR="0063031E" w:rsidRDefault="0063031E" w:rsidP="00282D2B">
      <w:pPr>
        <w:tabs>
          <w:tab w:val="left" w:pos="4208"/>
        </w:tabs>
        <w:rPr>
          <w:rFonts w:ascii="Arial" w:hAnsi="Arial" w:cs="Arial"/>
          <w:color w:val="1F1F1F"/>
          <w:sz w:val="24"/>
          <w:szCs w:val="24"/>
          <w:shd w:val="clear" w:color="auto" w:fill="FFFFFF"/>
        </w:rPr>
      </w:pPr>
    </w:p>
    <w:p w:rsidR="0063031E" w:rsidRDefault="0063031E" w:rsidP="00282D2B">
      <w:pPr>
        <w:tabs>
          <w:tab w:val="left" w:pos="4208"/>
        </w:tabs>
        <w:rPr>
          <w:rFonts w:ascii="Arial" w:hAnsi="Arial" w:cs="Arial"/>
          <w:color w:val="1F1F1F"/>
          <w:sz w:val="24"/>
          <w:szCs w:val="24"/>
          <w:shd w:val="clear" w:color="auto" w:fill="FFFFFF"/>
        </w:rPr>
      </w:pPr>
    </w:p>
    <w:p w:rsidR="0063031E" w:rsidRDefault="0063031E" w:rsidP="00282D2B">
      <w:pPr>
        <w:tabs>
          <w:tab w:val="left" w:pos="4208"/>
        </w:tabs>
        <w:rPr>
          <w:rFonts w:ascii="Arial" w:hAnsi="Arial" w:cs="Arial"/>
          <w:color w:val="1F1F1F"/>
          <w:sz w:val="24"/>
          <w:szCs w:val="24"/>
          <w:shd w:val="clear" w:color="auto" w:fill="FFFFFF"/>
        </w:rPr>
      </w:pPr>
    </w:p>
    <w:p w:rsidR="0063031E" w:rsidRPr="0063031E" w:rsidRDefault="0063031E" w:rsidP="0063031E">
      <w:pPr>
        <w:tabs>
          <w:tab w:val="left" w:pos="4208"/>
        </w:tabs>
        <w:ind w:left="-567"/>
        <w:rPr>
          <w:rFonts w:ascii="Arial" w:hAnsi="Arial" w:cs="Arial"/>
          <w:b/>
          <w:color w:val="1F1F1F"/>
          <w:sz w:val="28"/>
          <w:szCs w:val="28"/>
          <w:shd w:val="clear" w:color="auto" w:fill="FFFFFF"/>
        </w:rPr>
      </w:pPr>
      <w:r w:rsidRPr="0063031E">
        <w:rPr>
          <w:rFonts w:ascii="Arial" w:hAnsi="Arial" w:cs="Arial"/>
          <w:b/>
          <w:color w:val="1F1F1F"/>
          <w:sz w:val="28"/>
          <w:szCs w:val="28"/>
          <w:shd w:val="clear" w:color="auto" w:fill="FFFFFF"/>
        </w:rPr>
        <w:lastRenderedPageBreak/>
        <w:t>9.GENEL EKONOMİK DURUM</w:t>
      </w:r>
      <w:r w:rsidR="001907E5">
        <w:rPr>
          <w:rFonts w:ascii="Arial" w:hAnsi="Arial" w:cs="Arial"/>
          <w:b/>
          <w:color w:val="1F1F1F"/>
          <w:sz w:val="28"/>
          <w:szCs w:val="28"/>
          <w:shd w:val="clear" w:color="auto" w:fill="FFFFFF"/>
        </w:rPr>
        <w:t>:</w:t>
      </w:r>
    </w:p>
    <w:p w:rsidR="00282D2B" w:rsidRPr="00282D2B" w:rsidRDefault="00282D2B" w:rsidP="00282D2B">
      <w:pPr>
        <w:tabs>
          <w:tab w:val="left" w:pos="4208"/>
        </w:tabs>
        <w:rPr>
          <w:rFonts w:ascii="Arial" w:hAnsi="Arial" w:cs="Arial"/>
          <w:sz w:val="24"/>
          <w:szCs w:val="24"/>
        </w:rPr>
      </w:pPr>
    </w:p>
    <w:p w:rsidR="00282D2B" w:rsidRPr="00282D2B" w:rsidRDefault="00282D2B" w:rsidP="00282D2B">
      <w:pPr>
        <w:tabs>
          <w:tab w:val="left" w:pos="4208"/>
        </w:tabs>
        <w:rPr>
          <w:rFonts w:ascii="Arial" w:hAnsi="Arial" w:cs="Arial"/>
          <w:sz w:val="24"/>
          <w:szCs w:val="24"/>
        </w:rPr>
      </w:pPr>
    </w:p>
    <w:tbl>
      <w:tblPr>
        <w:tblStyle w:val="TabloKlavuzu"/>
        <w:tblW w:w="10360" w:type="dxa"/>
        <w:tblInd w:w="-714" w:type="dxa"/>
        <w:tblLook w:val="04A0" w:firstRow="1" w:lastRow="0" w:firstColumn="1" w:lastColumn="0" w:noHBand="0" w:noVBand="1"/>
      </w:tblPr>
      <w:tblGrid>
        <w:gridCol w:w="2167"/>
        <w:gridCol w:w="993"/>
        <w:gridCol w:w="990"/>
        <w:gridCol w:w="983"/>
        <w:gridCol w:w="1113"/>
        <w:gridCol w:w="979"/>
        <w:gridCol w:w="1079"/>
        <w:gridCol w:w="951"/>
        <w:gridCol w:w="1105"/>
      </w:tblGrid>
      <w:tr w:rsidR="0063031E" w:rsidTr="0063031E">
        <w:tc>
          <w:tcPr>
            <w:tcW w:w="2167" w:type="dxa"/>
          </w:tcPr>
          <w:p w:rsidR="0063031E" w:rsidRDefault="0063031E" w:rsidP="00940614">
            <w:pPr>
              <w:tabs>
                <w:tab w:val="left" w:pos="4208"/>
              </w:tabs>
              <w:rPr>
                <w:rFonts w:ascii="Arial" w:hAnsi="Arial" w:cs="Arial"/>
                <w:sz w:val="24"/>
                <w:szCs w:val="24"/>
              </w:rPr>
            </w:pPr>
          </w:p>
        </w:tc>
        <w:tc>
          <w:tcPr>
            <w:tcW w:w="99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2021</w:t>
            </w:r>
          </w:p>
        </w:tc>
        <w:tc>
          <w:tcPr>
            <w:tcW w:w="990"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2022</w:t>
            </w:r>
          </w:p>
        </w:tc>
        <w:tc>
          <w:tcPr>
            <w:tcW w:w="98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2023</w:t>
            </w:r>
          </w:p>
        </w:tc>
        <w:tc>
          <w:tcPr>
            <w:tcW w:w="111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2024*</w:t>
            </w:r>
          </w:p>
        </w:tc>
        <w:tc>
          <w:tcPr>
            <w:tcW w:w="9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2025*</w:t>
            </w:r>
          </w:p>
        </w:tc>
        <w:tc>
          <w:tcPr>
            <w:tcW w:w="10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2026*</w:t>
            </w:r>
          </w:p>
        </w:tc>
        <w:tc>
          <w:tcPr>
            <w:tcW w:w="951"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2027*</w:t>
            </w:r>
          </w:p>
        </w:tc>
        <w:tc>
          <w:tcPr>
            <w:tcW w:w="1105"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2028*</w:t>
            </w:r>
          </w:p>
        </w:tc>
      </w:tr>
      <w:tr w:rsidR="0063031E" w:rsidTr="0063031E">
        <w:tc>
          <w:tcPr>
            <w:tcW w:w="2167" w:type="dxa"/>
          </w:tcPr>
          <w:p w:rsidR="0063031E" w:rsidRDefault="0063031E" w:rsidP="00940614">
            <w:pPr>
              <w:tabs>
                <w:tab w:val="left" w:pos="4208"/>
              </w:tabs>
              <w:rPr>
                <w:rFonts w:ascii="Arial" w:hAnsi="Arial" w:cs="Arial"/>
                <w:sz w:val="24"/>
                <w:szCs w:val="24"/>
              </w:rPr>
            </w:pPr>
            <w:r>
              <w:rPr>
                <w:rFonts w:ascii="Arial" w:hAnsi="Arial" w:cs="Arial"/>
                <w:sz w:val="24"/>
                <w:szCs w:val="24"/>
              </w:rPr>
              <w:t>GSYİH(Cari Fiyatlar Milyar $)</w:t>
            </w:r>
          </w:p>
        </w:tc>
        <w:tc>
          <w:tcPr>
            <w:tcW w:w="99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163,14</w:t>
            </w:r>
          </w:p>
        </w:tc>
        <w:tc>
          <w:tcPr>
            <w:tcW w:w="990"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195,06</w:t>
            </w:r>
          </w:p>
        </w:tc>
        <w:tc>
          <w:tcPr>
            <w:tcW w:w="98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224,11</w:t>
            </w:r>
          </w:p>
        </w:tc>
        <w:tc>
          <w:tcPr>
            <w:tcW w:w="111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239,21</w:t>
            </w:r>
          </w:p>
        </w:tc>
        <w:tc>
          <w:tcPr>
            <w:tcW w:w="9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247,74</w:t>
            </w:r>
          </w:p>
        </w:tc>
        <w:tc>
          <w:tcPr>
            <w:tcW w:w="10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255,32</w:t>
            </w:r>
          </w:p>
        </w:tc>
        <w:tc>
          <w:tcPr>
            <w:tcW w:w="951"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259,35</w:t>
            </w:r>
          </w:p>
        </w:tc>
        <w:tc>
          <w:tcPr>
            <w:tcW w:w="1105"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262,8</w:t>
            </w:r>
          </w:p>
        </w:tc>
      </w:tr>
      <w:tr w:rsidR="0063031E" w:rsidTr="0063031E">
        <w:tc>
          <w:tcPr>
            <w:tcW w:w="2167" w:type="dxa"/>
          </w:tcPr>
          <w:p w:rsidR="0063031E" w:rsidRDefault="0063031E" w:rsidP="00940614">
            <w:pPr>
              <w:tabs>
                <w:tab w:val="left" w:pos="4208"/>
              </w:tabs>
              <w:rPr>
                <w:rFonts w:ascii="Arial" w:hAnsi="Arial" w:cs="Arial"/>
                <w:sz w:val="24"/>
                <w:szCs w:val="24"/>
              </w:rPr>
            </w:pPr>
            <w:r>
              <w:rPr>
                <w:rFonts w:ascii="Arial" w:hAnsi="Arial" w:cs="Arial"/>
                <w:sz w:val="24"/>
                <w:szCs w:val="24"/>
              </w:rPr>
              <w:t>GSYİH Büyüme (Sabit Fiyatlar -%)</w:t>
            </w:r>
          </w:p>
        </w:tc>
        <w:tc>
          <w:tcPr>
            <w:tcW w:w="99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3,4</w:t>
            </w:r>
          </w:p>
        </w:tc>
        <w:tc>
          <w:tcPr>
            <w:tcW w:w="990"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3,2</w:t>
            </w:r>
          </w:p>
        </w:tc>
        <w:tc>
          <w:tcPr>
            <w:tcW w:w="98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3,8</w:t>
            </w:r>
          </w:p>
        </w:tc>
        <w:tc>
          <w:tcPr>
            <w:tcW w:w="111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3,1</w:t>
            </w:r>
          </w:p>
        </w:tc>
        <w:tc>
          <w:tcPr>
            <w:tcW w:w="9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2,5</w:t>
            </w:r>
          </w:p>
        </w:tc>
        <w:tc>
          <w:tcPr>
            <w:tcW w:w="10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1,9</w:t>
            </w:r>
          </w:p>
        </w:tc>
        <w:tc>
          <w:tcPr>
            <w:tcW w:w="951"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1,7</w:t>
            </w:r>
          </w:p>
        </w:tc>
        <w:tc>
          <w:tcPr>
            <w:tcW w:w="1105"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1,7</w:t>
            </w:r>
          </w:p>
        </w:tc>
      </w:tr>
      <w:tr w:rsidR="0063031E" w:rsidTr="0063031E">
        <w:tc>
          <w:tcPr>
            <w:tcW w:w="2167" w:type="dxa"/>
          </w:tcPr>
          <w:p w:rsidR="0063031E" w:rsidRDefault="0063031E" w:rsidP="00940614">
            <w:pPr>
              <w:tabs>
                <w:tab w:val="left" w:pos="4208"/>
              </w:tabs>
              <w:rPr>
                <w:rFonts w:ascii="Arial" w:hAnsi="Arial" w:cs="Arial"/>
                <w:sz w:val="24"/>
                <w:szCs w:val="24"/>
              </w:rPr>
            </w:pPr>
            <w:r>
              <w:rPr>
                <w:rFonts w:ascii="Arial" w:hAnsi="Arial" w:cs="Arial"/>
                <w:sz w:val="24"/>
                <w:szCs w:val="24"/>
              </w:rPr>
              <w:t>Kişi Başına Düşen Milli Gelir (Cari Fiyatlar-$)</w:t>
            </w:r>
          </w:p>
        </w:tc>
        <w:tc>
          <w:tcPr>
            <w:tcW w:w="99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3660</w:t>
            </w:r>
          </w:p>
        </w:tc>
        <w:tc>
          <w:tcPr>
            <w:tcW w:w="990"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4307</w:t>
            </w:r>
          </w:p>
        </w:tc>
        <w:tc>
          <w:tcPr>
            <w:tcW w:w="98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4875</w:t>
            </w:r>
          </w:p>
        </w:tc>
        <w:tc>
          <w:tcPr>
            <w:tcW w:w="111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5130</w:t>
            </w:r>
          </w:p>
        </w:tc>
        <w:tc>
          <w:tcPr>
            <w:tcW w:w="9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5243</w:t>
            </w:r>
          </w:p>
        </w:tc>
        <w:tc>
          <w:tcPr>
            <w:tcW w:w="10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5336</w:t>
            </w:r>
          </w:p>
        </w:tc>
        <w:tc>
          <w:tcPr>
            <w:tcW w:w="951"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5355</w:t>
            </w:r>
          </w:p>
        </w:tc>
        <w:tc>
          <w:tcPr>
            <w:tcW w:w="1105"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5365</w:t>
            </w:r>
          </w:p>
        </w:tc>
      </w:tr>
      <w:tr w:rsidR="0063031E" w:rsidTr="0063031E">
        <w:tc>
          <w:tcPr>
            <w:tcW w:w="2167" w:type="dxa"/>
          </w:tcPr>
          <w:p w:rsidR="0063031E" w:rsidRDefault="0063031E" w:rsidP="00940614">
            <w:pPr>
              <w:tabs>
                <w:tab w:val="left" w:pos="4208"/>
              </w:tabs>
              <w:rPr>
                <w:rFonts w:ascii="Arial" w:hAnsi="Arial" w:cs="Arial"/>
                <w:sz w:val="24"/>
                <w:szCs w:val="24"/>
              </w:rPr>
            </w:pPr>
            <w:r>
              <w:rPr>
                <w:rFonts w:ascii="Arial" w:hAnsi="Arial" w:cs="Arial"/>
                <w:sz w:val="24"/>
                <w:szCs w:val="24"/>
              </w:rPr>
              <w:t>Tüketici Fiyat Enflasyonu (Ort,%)</w:t>
            </w:r>
          </w:p>
        </w:tc>
        <w:tc>
          <w:tcPr>
            <w:tcW w:w="99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7,2</w:t>
            </w:r>
          </w:p>
        </w:tc>
        <w:tc>
          <w:tcPr>
            <w:tcW w:w="990"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9,3</w:t>
            </w:r>
          </w:p>
        </w:tc>
        <w:tc>
          <w:tcPr>
            <w:tcW w:w="98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9</w:t>
            </w:r>
          </w:p>
        </w:tc>
        <w:tc>
          <w:tcPr>
            <w:tcW w:w="111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6,8</w:t>
            </w:r>
          </w:p>
        </w:tc>
        <w:tc>
          <w:tcPr>
            <w:tcW w:w="9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6,3</w:t>
            </w:r>
          </w:p>
        </w:tc>
        <w:tc>
          <w:tcPr>
            <w:tcW w:w="10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5,9</w:t>
            </w:r>
          </w:p>
        </w:tc>
        <w:tc>
          <w:tcPr>
            <w:tcW w:w="951"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5,5</w:t>
            </w:r>
          </w:p>
        </w:tc>
        <w:tc>
          <w:tcPr>
            <w:tcW w:w="1105"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5,2</w:t>
            </w:r>
          </w:p>
        </w:tc>
      </w:tr>
      <w:tr w:rsidR="0063031E" w:rsidTr="0063031E">
        <w:tc>
          <w:tcPr>
            <w:tcW w:w="2167" w:type="dxa"/>
          </w:tcPr>
          <w:p w:rsidR="0063031E" w:rsidRDefault="0063031E" w:rsidP="00940614">
            <w:pPr>
              <w:tabs>
                <w:tab w:val="left" w:pos="4208"/>
              </w:tabs>
              <w:rPr>
                <w:rFonts w:ascii="Arial" w:hAnsi="Arial" w:cs="Arial"/>
                <w:sz w:val="24"/>
                <w:szCs w:val="24"/>
              </w:rPr>
            </w:pPr>
            <w:r>
              <w:rPr>
                <w:rFonts w:ascii="Arial" w:hAnsi="Arial" w:cs="Arial"/>
                <w:sz w:val="24"/>
                <w:szCs w:val="24"/>
              </w:rPr>
              <w:t>Cari İşlemler Dengesinin GSYİH ‘ ya oranı (%)</w:t>
            </w:r>
          </w:p>
        </w:tc>
        <w:tc>
          <w:tcPr>
            <w:tcW w:w="99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-2,8</w:t>
            </w:r>
          </w:p>
        </w:tc>
        <w:tc>
          <w:tcPr>
            <w:tcW w:w="990"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9,8</w:t>
            </w:r>
          </w:p>
        </w:tc>
        <w:tc>
          <w:tcPr>
            <w:tcW w:w="98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2,9</w:t>
            </w:r>
          </w:p>
        </w:tc>
        <w:tc>
          <w:tcPr>
            <w:tcW w:w="111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1</w:t>
            </w:r>
          </w:p>
        </w:tc>
        <w:tc>
          <w:tcPr>
            <w:tcW w:w="9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-1,5</w:t>
            </w:r>
          </w:p>
        </w:tc>
        <w:tc>
          <w:tcPr>
            <w:tcW w:w="10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-3</w:t>
            </w:r>
          </w:p>
        </w:tc>
        <w:tc>
          <w:tcPr>
            <w:tcW w:w="951"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-4</w:t>
            </w:r>
          </w:p>
        </w:tc>
        <w:tc>
          <w:tcPr>
            <w:tcW w:w="1105"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-5,2</w:t>
            </w:r>
          </w:p>
        </w:tc>
      </w:tr>
      <w:tr w:rsidR="0063031E" w:rsidTr="0063031E">
        <w:tc>
          <w:tcPr>
            <w:tcW w:w="2167" w:type="dxa"/>
          </w:tcPr>
          <w:p w:rsidR="0063031E" w:rsidRDefault="0063031E" w:rsidP="00940614">
            <w:pPr>
              <w:tabs>
                <w:tab w:val="left" w:pos="4208"/>
              </w:tabs>
              <w:rPr>
                <w:rFonts w:ascii="Arial" w:hAnsi="Arial" w:cs="Arial"/>
                <w:sz w:val="24"/>
                <w:szCs w:val="24"/>
              </w:rPr>
            </w:pPr>
            <w:r>
              <w:rPr>
                <w:rFonts w:ascii="Arial" w:hAnsi="Arial" w:cs="Arial"/>
                <w:sz w:val="24"/>
                <w:szCs w:val="24"/>
              </w:rPr>
              <w:t>Devletin Genel Toplam Borçlanmasının GSYIH ‘ya oranı (%)</w:t>
            </w:r>
          </w:p>
        </w:tc>
        <w:tc>
          <w:tcPr>
            <w:tcW w:w="993" w:type="dxa"/>
          </w:tcPr>
          <w:p w:rsidR="0063031E" w:rsidRDefault="0063031E" w:rsidP="0063031E">
            <w:pPr>
              <w:tabs>
                <w:tab w:val="left" w:pos="4208"/>
              </w:tabs>
              <w:rPr>
                <w:rFonts w:ascii="Arial" w:hAnsi="Arial" w:cs="Arial"/>
                <w:sz w:val="24"/>
                <w:szCs w:val="24"/>
              </w:rPr>
            </w:pPr>
            <w:r>
              <w:rPr>
                <w:rFonts w:ascii="Arial" w:hAnsi="Arial" w:cs="Arial"/>
                <w:sz w:val="24"/>
                <w:szCs w:val="24"/>
              </w:rPr>
              <w:t>62,8</w:t>
            </w:r>
          </w:p>
        </w:tc>
        <w:tc>
          <w:tcPr>
            <w:tcW w:w="990" w:type="dxa"/>
          </w:tcPr>
          <w:p w:rsidR="0063031E" w:rsidRDefault="0063031E" w:rsidP="0063031E">
            <w:pPr>
              <w:tabs>
                <w:tab w:val="left" w:pos="4208"/>
              </w:tabs>
              <w:rPr>
                <w:rFonts w:ascii="Arial" w:hAnsi="Arial" w:cs="Arial"/>
                <w:sz w:val="24"/>
                <w:szCs w:val="24"/>
              </w:rPr>
            </w:pPr>
            <w:r>
              <w:rPr>
                <w:rFonts w:ascii="Arial" w:hAnsi="Arial" w:cs="Arial"/>
                <w:sz w:val="24"/>
                <w:szCs w:val="24"/>
              </w:rPr>
              <w:t>55,6</w:t>
            </w:r>
          </w:p>
        </w:tc>
        <w:tc>
          <w:tcPr>
            <w:tcW w:w="983" w:type="dxa"/>
          </w:tcPr>
          <w:p w:rsidR="0063031E" w:rsidRDefault="0063031E" w:rsidP="0063031E">
            <w:pPr>
              <w:tabs>
                <w:tab w:val="left" w:pos="4208"/>
              </w:tabs>
              <w:rPr>
                <w:rFonts w:ascii="Arial" w:hAnsi="Arial" w:cs="Arial"/>
                <w:sz w:val="24"/>
                <w:szCs w:val="24"/>
              </w:rPr>
            </w:pPr>
            <w:r>
              <w:rPr>
                <w:rFonts w:ascii="Arial" w:hAnsi="Arial" w:cs="Arial"/>
                <w:sz w:val="24"/>
                <w:szCs w:val="24"/>
              </w:rPr>
              <w:t>55,1</w:t>
            </w:r>
          </w:p>
        </w:tc>
        <w:tc>
          <w:tcPr>
            <w:tcW w:w="1113"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58,8</w:t>
            </w:r>
          </w:p>
        </w:tc>
        <w:tc>
          <w:tcPr>
            <w:tcW w:w="9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63,9</w:t>
            </w:r>
          </w:p>
        </w:tc>
        <w:tc>
          <w:tcPr>
            <w:tcW w:w="1079"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68,1</w:t>
            </w:r>
          </w:p>
        </w:tc>
        <w:tc>
          <w:tcPr>
            <w:tcW w:w="951"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72,2</w:t>
            </w:r>
          </w:p>
        </w:tc>
        <w:tc>
          <w:tcPr>
            <w:tcW w:w="1105" w:type="dxa"/>
          </w:tcPr>
          <w:p w:rsidR="0063031E" w:rsidRDefault="0063031E" w:rsidP="0063031E">
            <w:pPr>
              <w:tabs>
                <w:tab w:val="left" w:pos="4208"/>
              </w:tabs>
              <w:jc w:val="center"/>
              <w:rPr>
                <w:rFonts w:ascii="Arial" w:hAnsi="Arial" w:cs="Arial"/>
                <w:sz w:val="24"/>
                <w:szCs w:val="24"/>
              </w:rPr>
            </w:pPr>
            <w:r>
              <w:rPr>
                <w:rFonts w:ascii="Arial" w:hAnsi="Arial" w:cs="Arial"/>
                <w:sz w:val="24"/>
                <w:szCs w:val="24"/>
              </w:rPr>
              <w:t>75,8</w:t>
            </w:r>
          </w:p>
        </w:tc>
      </w:tr>
    </w:tbl>
    <w:p w:rsidR="00282D2B" w:rsidRPr="001907E5" w:rsidRDefault="0063031E" w:rsidP="00940614">
      <w:pPr>
        <w:tabs>
          <w:tab w:val="left" w:pos="4208"/>
        </w:tabs>
        <w:rPr>
          <w:rFonts w:ascii="Arial" w:hAnsi="Arial" w:cs="Arial"/>
          <w:sz w:val="20"/>
          <w:szCs w:val="24"/>
        </w:rPr>
      </w:pPr>
      <w:r w:rsidRPr="001907E5">
        <w:rPr>
          <w:rFonts w:ascii="Arial" w:hAnsi="Arial" w:cs="Arial"/>
          <w:sz w:val="20"/>
          <w:szCs w:val="24"/>
        </w:rPr>
        <w:t>(*) Tahmini veriler/ Kaynak: IMF-2023</w:t>
      </w:r>
    </w:p>
    <w:p w:rsidR="0063031E" w:rsidRDefault="0063031E" w:rsidP="0063031E">
      <w:pPr>
        <w:tabs>
          <w:tab w:val="left" w:pos="4208"/>
        </w:tabs>
        <w:ind w:hanging="709"/>
        <w:rPr>
          <w:rFonts w:ascii="Arial" w:hAnsi="Arial" w:cs="Arial"/>
          <w:sz w:val="24"/>
          <w:szCs w:val="24"/>
        </w:rPr>
      </w:pPr>
    </w:p>
    <w:p w:rsidR="0063031E" w:rsidRDefault="009E56B8" w:rsidP="00392781">
      <w:pPr>
        <w:tabs>
          <w:tab w:val="left" w:pos="4208"/>
        </w:tabs>
        <w:ind w:left="-142"/>
        <w:jc w:val="both"/>
        <w:rPr>
          <w:rFonts w:ascii="Arial" w:hAnsi="Arial" w:cs="Arial"/>
          <w:sz w:val="24"/>
          <w:szCs w:val="24"/>
        </w:rPr>
      </w:pPr>
      <w:r>
        <w:rPr>
          <w:rFonts w:ascii="Arial" w:hAnsi="Arial" w:cs="Arial"/>
          <w:sz w:val="24"/>
          <w:szCs w:val="24"/>
        </w:rPr>
        <w:t xml:space="preserve">     </w:t>
      </w:r>
      <w:r w:rsidR="0063031E" w:rsidRPr="0063031E">
        <w:rPr>
          <w:rFonts w:ascii="Arial" w:hAnsi="Arial" w:cs="Arial"/>
          <w:sz w:val="24"/>
          <w:szCs w:val="24"/>
        </w:rPr>
        <w:t>Afrika’nın en geniş topraklarına ve önemli doğalgaz ve petrol rezervlerine sahip Cezayir, söz konusu kıtanın (Güney Afrika, Nijerya ve Mısır’ın ardından) en büyük 4’üncü ekonomisi konumundadır. Cezayir, 22 üyesi bulunan Arap Birliği ülkeleri içerisinde de (Suudi Arabistan, Birleşik Arap Emirlikleri, Mısır’ın ardından) 4’üncü büyük ekonomidir. Ancak, anılan ülke, büyük doğal gaz ve petrol kaynaklarına karşın, kişi başına düşen gelir açısından alt orta gelirli bir ülke statüsündedir. Ülke ekonomisi enerji sektörüne bağımlı olup hidrokarbon ürünleri, ülkenin ihracat gelirlerinin %97’sini ve GSMH’sinin %45’ini ve bütçe gelirlerinin 2/3’ünü sağlamaktadır. Bu bağımlılık, petrol fiyatlarındaki değişimlerden büyük ölçüde etkilenen bir ekonomik yapılanmaya sebebiyet vermiştir. Zengin doğal kaynaklarına karşın halkın satın alma gücünün çevre ve komşu ülkelere göre düşüklüğü, ülke ekonomisinin sektörel bazda çeşitlendirilerek geliştirilmesine yönelik ulusal ve uluslararası yatırımlardaki yetersizlik, ülkedeki kamu iktisadi teşekküllerinin özelleştirme çalışmalarının çok yavaş ilerlemesi, kayıt dışı sektörün büyüklüğü, bölgeler arasında ciddi ekonomik ve sosyal dengesizlikler (özellikle kuzey ve güney) ve genç nüfusta %30’ları bulan işsizlik bu sıkıntıların başlıca kısmını teşkil etmektedir.</w:t>
      </w:r>
    </w:p>
    <w:p w:rsidR="009E56B8" w:rsidRPr="009E56B8" w:rsidRDefault="009E56B8" w:rsidP="00392781">
      <w:pPr>
        <w:tabs>
          <w:tab w:val="left" w:pos="4208"/>
        </w:tabs>
        <w:ind w:left="-142" w:hanging="426"/>
        <w:jc w:val="both"/>
        <w:rPr>
          <w:rFonts w:ascii="Arial" w:hAnsi="Arial" w:cs="Arial"/>
          <w:sz w:val="24"/>
          <w:szCs w:val="24"/>
        </w:rPr>
      </w:pPr>
      <w:r>
        <w:rPr>
          <w:rFonts w:ascii="Arial" w:hAnsi="Arial" w:cs="Arial"/>
          <w:sz w:val="24"/>
          <w:szCs w:val="24"/>
        </w:rPr>
        <w:t xml:space="preserve">     </w:t>
      </w:r>
      <w:r w:rsidRPr="009E56B8">
        <w:rPr>
          <w:rFonts w:ascii="Arial" w:hAnsi="Arial" w:cs="Arial"/>
          <w:sz w:val="24"/>
          <w:szCs w:val="24"/>
        </w:rPr>
        <w:t xml:space="preserve">Cezayir parası Dinar konvertibl değildir ve ülkede sıkı bir kambiyo rejimi uygulanmaktadır. Cezayir vatandaşlarının ve yerli şirketlerin döviz bulundurma ve yurt dışına para transferi yasalarla belirli durumlar dışında yasaklanmıştır. Bu durum, uygulamada, paralel para piyasalarının oluşmasına yol açmıştır. Bu çerçevede oluşan </w:t>
      </w:r>
      <w:r w:rsidRPr="009E56B8">
        <w:rPr>
          <w:rFonts w:ascii="Arial" w:hAnsi="Arial" w:cs="Arial"/>
          <w:sz w:val="24"/>
          <w:szCs w:val="24"/>
        </w:rPr>
        <w:lastRenderedPageBreak/>
        <w:t>kara borsalarda, Merkez Bankası tarafından belirlenen döviz kurları, piyasa fiyatlarından %30-40 seviyesinde sapma gösterebilmektedir. Burada Cezayir’in dinarı değerli tutma çabası da önemli rol oynamaktadır. Öte yandan, Cezayir enerji ürünleri ihracatı sayesinde her yıl neredeyse 20-25 milyar Doları bulan bir dış ticaret fazlası vermektedir ve bu sayede son 10 yıldır cari denge düzenli bir şekilde fazla vermektedir. Ülkenin belli başlı sorunlarından bir tanesi de kayıt dışı sektörün ülke ekonomisinin %60’ından fazlasını oluşturmasıdır. Nitekim ekonomik aktivitelerin %90’ından fazlasının nakit para ile gerçekleştirilmesi bunda ciddi bir rol oynamaktadır. Bazı büyük oteller ve alış-veriş merkezleri dışında kredi kartı uygulaması yoktur. Bu bakımdan, Cezayir devletinin vergi gelirleri de daha çok ithalattan alınan gümrük ve katma değer vergileridir. Bu durumun değiştirilmesi ve kayıt dışı sektörle mücadele edebilmek için 2011 yılında işlem türü ne olursa olsun, değeri 500.000 dinarı geçen bütün ödemelerin banka kanalı ile yapılması zorunluluğu getirilmiştir. Ayrıca, 100.000 dinarı geçen ödemelerin de çekle yapılması zorunludur. Yine bu kapsamda, kayıt dışı kurulan pazarlar kapatılmakta ve esnafın kayıtlı çalışması için teşvikler sağlanmaktadır. Cezayir ile ilgili en ilginç verilerden biri ise anılan ülkenin başta enerji ürünleri olmak üzere temel tüketim ürünlerine (buğday, şeker, yağ, vb.) yaptığı yüksek sübvansiyon oranlarına karşın halkın satın alma gücünün halen düşük olmasıdır. Cezayir’in hidrokarbon ürünlerini 650 milyar CD/Cezayir dinarı (yaklaşık 8,5 milyar $) ve elektriğe 150 milyar CD (2,1 milyar $) sübvanse ettiği ve bu tutarın anılan ülkenin GSMH’sinin %6,6’sına tekabül ettiği bilinmektedir. Cezayir’in, diğer temel tüketim ürünlerine yapılan harcamalarla GSYH’nin %13’ü tutarında sübvansiyon harcamalarının olduğu, bütçeye dâhil edilmeyen sübvansiyonlarla bu oranın %30’a yaklaştığı tahmin edilmektedir. Cezayir'de ekonomik büyüme, büyük oranda petrol fiyatlarına ve yağış düzeyine bağlıdır. IMF verilerine göre, ülkedeki hidrokarbonlar sektörünün istikrarlı büyümesinden dolayı, 2023 yılında sabit fiyatlara göre GSYH’nin %3,8 oranında büyüyeceği tahmin edilmektedir.</w:t>
      </w:r>
    </w:p>
    <w:p w:rsidR="00282D2B" w:rsidRDefault="00282D2B" w:rsidP="00940614">
      <w:pPr>
        <w:tabs>
          <w:tab w:val="left" w:pos="4208"/>
        </w:tabs>
        <w:rPr>
          <w:rFonts w:ascii="Arial" w:hAnsi="Arial" w:cs="Arial"/>
          <w:sz w:val="24"/>
          <w:szCs w:val="24"/>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1907E5" w:rsidRDefault="001907E5" w:rsidP="00940614">
      <w:pPr>
        <w:tabs>
          <w:tab w:val="left" w:pos="4208"/>
        </w:tabs>
        <w:rPr>
          <w:rFonts w:ascii="Arial" w:hAnsi="Arial" w:cs="Arial"/>
          <w:b/>
          <w:sz w:val="28"/>
          <w:szCs w:val="28"/>
        </w:rPr>
      </w:pPr>
    </w:p>
    <w:p w:rsidR="00282D2B" w:rsidRDefault="009E56B8" w:rsidP="00940614">
      <w:pPr>
        <w:tabs>
          <w:tab w:val="left" w:pos="4208"/>
        </w:tabs>
        <w:rPr>
          <w:rFonts w:ascii="Arial" w:hAnsi="Arial" w:cs="Arial"/>
          <w:b/>
          <w:sz w:val="28"/>
          <w:szCs w:val="28"/>
        </w:rPr>
      </w:pPr>
      <w:r w:rsidRPr="009E56B8">
        <w:rPr>
          <w:rFonts w:ascii="Arial" w:hAnsi="Arial" w:cs="Arial"/>
          <w:b/>
          <w:sz w:val="28"/>
          <w:szCs w:val="28"/>
        </w:rPr>
        <w:t xml:space="preserve">10.DIŞ TİCARET: </w:t>
      </w:r>
    </w:p>
    <w:p w:rsidR="009E56B8" w:rsidRDefault="009E56B8" w:rsidP="00940614">
      <w:pPr>
        <w:tabs>
          <w:tab w:val="left" w:pos="4208"/>
        </w:tabs>
        <w:rPr>
          <w:rFonts w:ascii="Arial" w:hAnsi="Arial" w:cs="Arial"/>
          <w:b/>
          <w:sz w:val="28"/>
          <w:szCs w:val="28"/>
        </w:rPr>
      </w:pPr>
      <w:r w:rsidRPr="009E56B8">
        <w:rPr>
          <w:rFonts w:ascii="Arial" w:hAnsi="Arial" w:cs="Arial"/>
          <w:b/>
          <w:sz w:val="28"/>
          <w:szCs w:val="28"/>
        </w:rPr>
        <w:lastRenderedPageBreak/>
        <w:t>Genel Durum</w:t>
      </w:r>
    </w:p>
    <w:p w:rsidR="00940614" w:rsidRDefault="009E56B8" w:rsidP="00392781">
      <w:pPr>
        <w:tabs>
          <w:tab w:val="left" w:pos="4208"/>
        </w:tabs>
        <w:jc w:val="both"/>
        <w:rPr>
          <w:rFonts w:ascii="Arial" w:hAnsi="Arial" w:cs="Arial"/>
          <w:sz w:val="24"/>
          <w:szCs w:val="24"/>
        </w:rPr>
      </w:pPr>
      <w:r w:rsidRPr="009E56B8">
        <w:rPr>
          <w:rFonts w:ascii="Arial" w:hAnsi="Arial" w:cs="Arial"/>
          <w:sz w:val="24"/>
          <w:szCs w:val="24"/>
        </w:rPr>
        <w:t>Ülkenin Dış Ticareti:</w:t>
      </w:r>
      <w:r w:rsidRPr="009E56B8">
        <w:rPr>
          <w:sz w:val="24"/>
          <w:szCs w:val="24"/>
        </w:rPr>
        <w:t xml:space="preserve"> </w:t>
      </w:r>
      <w:r w:rsidRPr="009E56B8">
        <w:rPr>
          <w:rFonts w:ascii="Arial" w:hAnsi="Arial" w:cs="Arial"/>
          <w:sz w:val="24"/>
          <w:szCs w:val="24"/>
        </w:rPr>
        <w:t>Hidrokarbon sektörü ihracatı toplam ihracatın yaklaşık %95’ini oluşturmaktadır. Ancak, son yıllarda petrol fiyatlarının düşmesi nedeniyle ihracatın azaldığı görülmektedir. Bir yandan tarımsal üretimin, diğer yandan sanayi alt yapısının yetersizliği nedeniyle pek çok tüketim mamulünü dışarıdan almak durumunda kalan Cezayir, ihtiyaçlarını karşılamak üzere, yıllar itibariyle sürekli artan miktarlarda ithalat yapmaktadır. Avrupa Birliği, Cezayir’in en önemli ticaret ortağı konumundadır. Ülkenin dünyaya ihracatında en önemli ürünler sırasıyla, petrol gazları, ham petrol, gübreler, amonyak, inşaat demiri, çimento, kalsiyum fosfatlar, hidrojen ve elektrik enerjisidir. Ülkenin dünyadan ithalatında en önemli ürünler</w:t>
      </w:r>
      <w:r w:rsidRPr="009E56B8">
        <w:rPr>
          <w:rFonts w:ascii="Arial" w:hAnsi="Arial" w:cs="Arial"/>
          <w:sz w:val="28"/>
          <w:szCs w:val="28"/>
        </w:rPr>
        <w:t xml:space="preserve"> </w:t>
      </w:r>
      <w:r w:rsidRPr="009E56B8">
        <w:rPr>
          <w:rFonts w:ascii="Arial" w:hAnsi="Arial" w:cs="Arial"/>
          <w:sz w:val="24"/>
          <w:szCs w:val="24"/>
        </w:rPr>
        <w:t>sırasıyla, buğday, süt, krema, mısır, soya fasulyesi, otomobil, demir cevheri, pancar şekeri, ilaçlar ve soya yağıdır.</w:t>
      </w:r>
    </w:p>
    <w:p w:rsidR="001907E5" w:rsidRPr="009E56B8" w:rsidRDefault="001907E5" w:rsidP="00392781">
      <w:pPr>
        <w:tabs>
          <w:tab w:val="left" w:pos="4208"/>
        </w:tabs>
        <w:jc w:val="both"/>
        <w:rPr>
          <w:rFonts w:ascii="Arial" w:hAnsi="Arial" w:cs="Arial"/>
          <w:sz w:val="24"/>
          <w:szCs w:val="24"/>
        </w:rPr>
      </w:pPr>
    </w:p>
    <w:p w:rsidR="009E56B8" w:rsidRPr="001907E5" w:rsidRDefault="009E56B8" w:rsidP="001907E5">
      <w:pPr>
        <w:tabs>
          <w:tab w:val="left" w:pos="4208"/>
        </w:tabs>
        <w:ind w:left="-284"/>
        <w:rPr>
          <w:rFonts w:ascii="Arial" w:hAnsi="Arial" w:cs="Arial"/>
          <w:sz w:val="28"/>
          <w:szCs w:val="28"/>
        </w:rPr>
      </w:pPr>
      <w:r>
        <w:rPr>
          <w:rFonts w:ascii="Arial" w:hAnsi="Arial" w:cs="Arial"/>
          <w:noProof/>
          <w:sz w:val="28"/>
          <w:szCs w:val="28"/>
          <w:lang w:eastAsia="tr-TR"/>
        </w:rPr>
        <w:drawing>
          <wp:inline distT="0" distB="0" distL="0" distR="0">
            <wp:extent cx="6590805" cy="5450774"/>
            <wp:effectExtent l="0" t="0" r="635" b="1714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1907E5">
        <w:rPr>
          <w:sz w:val="20"/>
        </w:rPr>
        <w:t>Kaynak: Trademap (2022 Mirror Data/ Cezayir)</w:t>
      </w:r>
    </w:p>
    <w:p w:rsidR="001907E5" w:rsidRDefault="001907E5" w:rsidP="009E56B8">
      <w:pPr>
        <w:tabs>
          <w:tab w:val="left" w:pos="4208"/>
        </w:tabs>
      </w:pPr>
    </w:p>
    <w:p w:rsidR="00BE03AC" w:rsidRPr="00BE03AC" w:rsidRDefault="00BE03AC" w:rsidP="009E56B8">
      <w:pPr>
        <w:tabs>
          <w:tab w:val="left" w:pos="4208"/>
        </w:tabs>
        <w:rPr>
          <w:rFonts w:ascii="Arial" w:hAnsi="Arial" w:cs="Arial"/>
          <w:b/>
          <w:sz w:val="28"/>
          <w:szCs w:val="28"/>
        </w:rPr>
      </w:pPr>
      <w:r w:rsidRPr="00BE03AC">
        <w:rPr>
          <w:rFonts w:ascii="Arial" w:hAnsi="Arial" w:cs="Arial"/>
          <w:b/>
          <w:sz w:val="28"/>
          <w:szCs w:val="28"/>
        </w:rPr>
        <w:t>Başlıca Ülkeler İtibarı ile Dış Ticaret:</w:t>
      </w:r>
    </w:p>
    <w:p w:rsidR="00BE03AC" w:rsidRDefault="00BE03AC" w:rsidP="009E56B8">
      <w:pPr>
        <w:tabs>
          <w:tab w:val="left" w:pos="4208"/>
        </w:tabs>
        <w:rPr>
          <w:rFonts w:ascii="Arial" w:hAnsi="Arial" w:cs="Arial"/>
          <w:b/>
          <w:sz w:val="28"/>
          <w:szCs w:val="28"/>
        </w:rPr>
      </w:pPr>
      <w:r>
        <w:rPr>
          <w:rFonts w:ascii="Arial" w:hAnsi="Arial" w:cs="Arial"/>
          <w:noProof/>
          <w:sz w:val="28"/>
          <w:szCs w:val="28"/>
          <w:lang w:eastAsia="tr-TR"/>
        </w:rPr>
        <w:lastRenderedPageBreak/>
        <w:drawing>
          <wp:anchor distT="0" distB="0" distL="114300" distR="114300" simplePos="0" relativeHeight="251658240" behindDoc="1" locked="0" layoutInCell="1" allowOverlap="1" wp14:anchorId="1FA64953" wp14:editId="4957B6A4">
            <wp:simplePos x="0" y="0"/>
            <wp:positionH relativeFrom="margin">
              <wp:align>right</wp:align>
            </wp:positionH>
            <wp:positionV relativeFrom="paragraph">
              <wp:posOffset>214630</wp:posOffset>
            </wp:positionV>
            <wp:extent cx="5747385" cy="3585845"/>
            <wp:effectExtent l="0" t="0" r="5715" b="14605"/>
            <wp:wrapSquare wrapText="bothSides"/>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sidRPr="00BE03AC">
        <w:rPr>
          <w:rFonts w:ascii="Arial" w:hAnsi="Arial" w:cs="Arial"/>
          <w:b/>
          <w:sz w:val="28"/>
          <w:szCs w:val="28"/>
        </w:rPr>
        <w:t>İHRACAT</w:t>
      </w:r>
      <w:r>
        <w:rPr>
          <w:rFonts w:ascii="Arial" w:hAnsi="Arial" w:cs="Arial"/>
          <w:b/>
          <w:sz w:val="28"/>
          <w:szCs w:val="28"/>
        </w:rPr>
        <w:t>:</w:t>
      </w:r>
      <w:r w:rsidRPr="00BE03AC">
        <w:rPr>
          <w:rFonts w:ascii="Arial" w:hAnsi="Arial" w:cs="Arial"/>
          <w:noProof/>
          <w:sz w:val="28"/>
          <w:szCs w:val="28"/>
          <w:lang w:eastAsia="tr-TR"/>
        </w:rPr>
        <w:t xml:space="preserve"> </w:t>
      </w:r>
    </w:p>
    <w:p w:rsidR="00BE03AC" w:rsidRPr="001907E5" w:rsidRDefault="00BE03AC" w:rsidP="009E56B8">
      <w:pPr>
        <w:tabs>
          <w:tab w:val="left" w:pos="4208"/>
        </w:tabs>
        <w:rPr>
          <w:rFonts w:ascii="Arial" w:hAnsi="Arial" w:cs="Arial"/>
          <w:sz w:val="20"/>
        </w:rPr>
      </w:pPr>
      <w:r w:rsidRPr="001907E5">
        <w:rPr>
          <w:rFonts w:ascii="Arial" w:hAnsi="Arial" w:cs="Arial"/>
          <w:sz w:val="20"/>
        </w:rPr>
        <w:t>Kaynak: Trademap (2022 Mirror Data/ Cezayir)</w:t>
      </w:r>
    </w:p>
    <w:p w:rsidR="00BE03AC" w:rsidRDefault="00BE03AC" w:rsidP="009E56B8">
      <w:pPr>
        <w:tabs>
          <w:tab w:val="left" w:pos="4208"/>
        </w:tabs>
        <w:rPr>
          <w:rFonts w:ascii="Arial" w:hAnsi="Arial" w:cs="Arial"/>
          <w:b/>
          <w:sz w:val="28"/>
          <w:szCs w:val="28"/>
        </w:rPr>
      </w:pPr>
      <w:r w:rsidRPr="00BE03AC">
        <w:rPr>
          <w:rFonts w:ascii="Arial" w:hAnsi="Arial" w:cs="Arial"/>
          <w:b/>
          <w:sz w:val="28"/>
          <w:szCs w:val="28"/>
        </w:rPr>
        <w:t>İTHALAT :</w:t>
      </w:r>
    </w:p>
    <w:p w:rsidR="00BE03AC" w:rsidRDefault="00BE03AC" w:rsidP="009E56B8">
      <w:pPr>
        <w:tabs>
          <w:tab w:val="left" w:pos="4208"/>
        </w:tabs>
        <w:rPr>
          <w:rFonts w:ascii="Arial" w:hAnsi="Arial" w:cs="Arial"/>
          <w:b/>
          <w:sz w:val="28"/>
          <w:szCs w:val="28"/>
        </w:rPr>
      </w:pPr>
      <w:r>
        <w:rPr>
          <w:rFonts w:ascii="Arial" w:hAnsi="Arial" w:cs="Arial"/>
          <w:b/>
          <w:noProof/>
          <w:sz w:val="28"/>
          <w:szCs w:val="28"/>
          <w:lang w:eastAsia="tr-TR"/>
        </w:rPr>
        <w:drawing>
          <wp:inline distT="0" distB="0" distL="0" distR="0">
            <wp:extent cx="5640779" cy="3705101"/>
            <wp:effectExtent l="0" t="0" r="17145" b="1016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125EF" w:rsidRPr="001907E5" w:rsidRDefault="00C125EF" w:rsidP="00C125EF">
      <w:pPr>
        <w:tabs>
          <w:tab w:val="left" w:pos="4208"/>
        </w:tabs>
        <w:rPr>
          <w:rFonts w:ascii="Arial" w:hAnsi="Arial" w:cs="Arial"/>
          <w:sz w:val="20"/>
        </w:rPr>
      </w:pPr>
      <w:r w:rsidRPr="001907E5">
        <w:rPr>
          <w:rFonts w:ascii="Arial" w:hAnsi="Arial" w:cs="Arial"/>
          <w:sz w:val="20"/>
        </w:rPr>
        <w:t>Kaynak: Trademap (2022 Mirror Data/ Cezayir)</w:t>
      </w:r>
    </w:p>
    <w:p w:rsidR="00C125EF" w:rsidRDefault="00C125EF" w:rsidP="00392781">
      <w:pPr>
        <w:pStyle w:val="ListeParagraf"/>
        <w:numPr>
          <w:ilvl w:val="0"/>
          <w:numId w:val="3"/>
        </w:numPr>
        <w:tabs>
          <w:tab w:val="left" w:pos="4208"/>
        </w:tabs>
        <w:jc w:val="both"/>
        <w:rPr>
          <w:rFonts w:ascii="Arial" w:hAnsi="Arial" w:cs="Arial"/>
          <w:sz w:val="24"/>
          <w:szCs w:val="24"/>
        </w:rPr>
      </w:pPr>
      <w:r w:rsidRPr="00C125EF">
        <w:rPr>
          <w:rFonts w:ascii="Arial" w:hAnsi="Arial" w:cs="Arial"/>
          <w:sz w:val="24"/>
          <w:szCs w:val="24"/>
        </w:rPr>
        <w:lastRenderedPageBreak/>
        <w:t>Türklerin Cezayir nüfusundaki oranı yüzde 5 ile yüzde 25 arasında değişiyor. 2014 nüfus sayımlarında çıkan 38 milyon kişilik sonuç baz alındığında, 760 bin ile 9,5 milyon arasında bir Türk</w:t>
      </w:r>
      <w:r>
        <w:rPr>
          <w:rFonts w:ascii="Arial" w:hAnsi="Arial" w:cs="Arial"/>
          <w:sz w:val="24"/>
          <w:szCs w:val="24"/>
        </w:rPr>
        <w:t>.</w:t>
      </w:r>
    </w:p>
    <w:p w:rsidR="00C125EF" w:rsidRDefault="00C125EF" w:rsidP="00392781">
      <w:pPr>
        <w:tabs>
          <w:tab w:val="left" w:pos="4208"/>
        </w:tabs>
        <w:jc w:val="both"/>
        <w:rPr>
          <w:rFonts w:ascii="Arial" w:hAnsi="Arial" w:cs="Arial"/>
          <w:sz w:val="24"/>
          <w:szCs w:val="24"/>
        </w:rPr>
      </w:pPr>
    </w:p>
    <w:p w:rsidR="00C125EF" w:rsidRPr="00C125EF" w:rsidRDefault="00C125EF" w:rsidP="00C125EF">
      <w:pPr>
        <w:tabs>
          <w:tab w:val="left" w:pos="4208"/>
        </w:tabs>
        <w:rPr>
          <w:rFonts w:ascii="Arial" w:hAnsi="Arial" w:cs="Arial"/>
          <w:b/>
          <w:sz w:val="24"/>
          <w:szCs w:val="24"/>
        </w:rPr>
      </w:pPr>
      <w:r w:rsidRPr="00C125EF">
        <w:rPr>
          <w:rFonts w:ascii="Arial" w:hAnsi="Arial" w:cs="Arial"/>
          <w:b/>
          <w:sz w:val="24"/>
          <w:szCs w:val="24"/>
        </w:rPr>
        <w:t>CEZAYİRDE OLAN TÜRKLER NE İŞ YAPAR</w:t>
      </w:r>
      <w:r>
        <w:rPr>
          <w:rFonts w:ascii="Arial" w:hAnsi="Arial" w:cs="Arial"/>
          <w:b/>
          <w:sz w:val="24"/>
          <w:szCs w:val="24"/>
        </w:rPr>
        <w:t>:</w:t>
      </w:r>
    </w:p>
    <w:p w:rsidR="00C125EF" w:rsidRDefault="00C125EF" w:rsidP="00392781">
      <w:pPr>
        <w:tabs>
          <w:tab w:val="left" w:pos="4208"/>
        </w:tabs>
        <w:jc w:val="both"/>
        <w:rPr>
          <w:rFonts w:ascii="Arial" w:hAnsi="Arial" w:cs="Arial"/>
          <w:sz w:val="24"/>
          <w:szCs w:val="24"/>
        </w:rPr>
      </w:pPr>
      <w:r w:rsidRPr="00C125EF">
        <w:rPr>
          <w:rFonts w:ascii="Arial" w:hAnsi="Arial" w:cs="Arial"/>
          <w:sz w:val="24"/>
          <w:szCs w:val="24"/>
        </w:rPr>
        <w:t>Cezayir'deki Türkler genellikle çeşitli mesleklerde çalışmaktadırlar. Örneğin, Cezayir'de Türk kökenli ailelerin soyadları aracılığıyla mesleklerini yansıttıkları belirtilmektedir. "Sabuncu", "demirci", "saatçi", "kundakçı" gibi Türkçe meslek adlarını soyadı olarak alan Türk</w:t>
      </w:r>
      <w:r>
        <w:rPr>
          <w:rFonts w:ascii="Arial" w:hAnsi="Arial" w:cs="Arial"/>
          <w:sz w:val="24"/>
          <w:szCs w:val="24"/>
        </w:rPr>
        <w:t xml:space="preserve"> kökenli aileler bulunmaktadır</w:t>
      </w:r>
      <w:r w:rsidRPr="00C125EF">
        <w:rPr>
          <w:rFonts w:ascii="Arial" w:hAnsi="Arial" w:cs="Arial"/>
          <w:sz w:val="24"/>
          <w:szCs w:val="24"/>
        </w:rPr>
        <w:t>. Ayrıca, Cezayir'deki Türklerin kıyı şehirlerinde yaşadığı ve geçmişte Cezayir'e gelen Türk askerlerinin "Padişah'ın kulu" olarak adlandırıldığı ve günümüzde de kendilerini "Kuloğlu" olarak tanımladıkları</w:t>
      </w:r>
      <w:r>
        <w:rPr>
          <w:rFonts w:ascii="Arial" w:hAnsi="Arial" w:cs="Arial"/>
          <w:sz w:val="24"/>
          <w:szCs w:val="24"/>
        </w:rPr>
        <w:t xml:space="preserve"> belirtilmektedir, Ayrıca Ticaret ,Turizm ,İnşaat , Eğitim veya Sağlık gibi Çeşitli Sektörlerde Çalışırlar .</w:t>
      </w:r>
    </w:p>
    <w:p w:rsidR="00CB5365" w:rsidRDefault="00CB5365" w:rsidP="00C125EF">
      <w:pPr>
        <w:tabs>
          <w:tab w:val="left" w:pos="4208"/>
        </w:tabs>
        <w:rPr>
          <w:rFonts w:ascii="Arial" w:hAnsi="Arial" w:cs="Arial"/>
          <w:sz w:val="24"/>
          <w:szCs w:val="24"/>
        </w:rPr>
      </w:pPr>
    </w:p>
    <w:p w:rsidR="00CB5365" w:rsidRDefault="00CB5365" w:rsidP="00C125EF">
      <w:pPr>
        <w:tabs>
          <w:tab w:val="left" w:pos="4208"/>
        </w:tabs>
        <w:rPr>
          <w:rFonts w:ascii="Arial" w:hAnsi="Arial" w:cs="Arial"/>
          <w:sz w:val="24"/>
          <w:szCs w:val="24"/>
        </w:rPr>
      </w:pPr>
    </w:p>
    <w:p w:rsidR="00CB5365" w:rsidRPr="00CB5365" w:rsidRDefault="00CB5365" w:rsidP="00CB5365">
      <w:pPr>
        <w:tabs>
          <w:tab w:val="left" w:pos="4208"/>
        </w:tabs>
        <w:rPr>
          <w:rFonts w:ascii="Arial" w:hAnsi="Arial" w:cs="Arial"/>
          <w:b/>
          <w:sz w:val="28"/>
          <w:szCs w:val="28"/>
        </w:rPr>
      </w:pPr>
      <w:r>
        <w:rPr>
          <w:rFonts w:ascii="Arial" w:hAnsi="Arial" w:cs="Arial"/>
          <w:b/>
          <w:sz w:val="28"/>
          <w:szCs w:val="28"/>
        </w:rPr>
        <w:t>11</w:t>
      </w:r>
      <w:r w:rsidRPr="00CB5365">
        <w:rPr>
          <w:rFonts w:ascii="Arial" w:hAnsi="Arial" w:cs="Arial"/>
          <w:b/>
          <w:sz w:val="28"/>
          <w:szCs w:val="28"/>
        </w:rPr>
        <w:t>. DOĞRUDAN YABANCI YATIRIMLAR</w:t>
      </w:r>
      <w:r w:rsidR="001907E5">
        <w:rPr>
          <w:rFonts w:ascii="Arial" w:hAnsi="Arial" w:cs="Arial"/>
          <w:b/>
          <w:sz w:val="28"/>
          <w:szCs w:val="28"/>
        </w:rPr>
        <w:t>:</w:t>
      </w:r>
    </w:p>
    <w:p w:rsidR="00CB5365" w:rsidRPr="00CB5365" w:rsidRDefault="00CB5365" w:rsidP="00CB5365">
      <w:pPr>
        <w:tabs>
          <w:tab w:val="left" w:pos="4208"/>
        </w:tabs>
        <w:rPr>
          <w:rFonts w:ascii="Arial" w:hAnsi="Arial" w:cs="Arial"/>
          <w:b/>
          <w:sz w:val="24"/>
          <w:szCs w:val="24"/>
        </w:rPr>
      </w:pPr>
      <w:r w:rsidRPr="00CB5365">
        <w:rPr>
          <w:rFonts w:ascii="Arial" w:hAnsi="Arial" w:cs="Arial"/>
          <w:b/>
          <w:sz w:val="24"/>
          <w:szCs w:val="24"/>
        </w:rPr>
        <w:t>Doğrudan Yabancı Yatırımların Görünümü</w:t>
      </w:r>
    </w:p>
    <w:p w:rsidR="00CB5365" w:rsidRPr="00CB5365" w:rsidRDefault="00CB5365" w:rsidP="00392781">
      <w:pPr>
        <w:tabs>
          <w:tab w:val="left" w:pos="4208"/>
        </w:tabs>
        <w:jc w:val="both"/>
        <w:rPr>
          <w:rFonts w:ascii="Arial" w:hAnsi="Arial" w:cs="Arial"/>
          <w:sz w:val="24"/>
          <w:szCs w:val="24"/>
        </w:rPr>
      </w:pPr>
      <w:r w:rsidRPr="00CB5365">
        <w:rPr>
          <w:rFonts w:ascii="Arial" w:hAnsi="Arial" w:cs="Arial"/>
          <w:sz w:val="24"/>
          <w:szCs w:val="24"/>
        </w:rPr>
        <w:t>Cezayir’de uygulanmakta olan ekonominin liberalleştiri</w:t>
      </w:r>
      <w:r>
        <w:rPr>
          <w:rFonts w:ascii="Arial" w:hAnsi="Arial" w:cs="Arial"/>
          <w:sz w:val="24"/>
          <w:szCs w:val="24"/>
        </w:rPr>
        <w:t xml:space="preserve">lmesi, dışa açılım ve dünya ile </w:t>
      </w:r>
      <w:r w:rsidRPr="00CB5365">
        <w:rPr>
          <w:rFonts w:ascii="Arial" w:hAnsi="Arial" w:cs="Arial"/>
          <w:sz w:val="24"/>
          <w:szCs w:val="24"/>
        </w:rPr>
        <w:t>entegrasyon çabaları çerçevesinde, yabancı sermayeni</w:t>
      </w:r>
      <w:r>
        <w:rPr>
          <w:rFonts w:ascii="Arial" w:hAnsi="Arial" w:cs="Arial"/>
          <w:sz w:val="24"/>
          <w:szCs w:val="24"/>
        </w:rPr>
        <w:t xml:space="preserve">n Cezayir’e çekilmesine öncelik </w:t>
      </w:r>
      <w:r w:rsidRPr="00CB5365">
        <w:rPr>
          <w:rFonts w:ascii="Arial" w:hAnsi="Arial" w:cs="Arial"/>
          <w:sz w:val="24"/>
          <w:szCs w:val="24"/>
        </w:rPr>
        <w:t>verilmektedir. Bu gerekçelerle ülkede katma değer ve istihdam yaratacak yatırımlar iç</w:t>
      </w:r>
      <w:r>
        <w:rPr>
          <w:rFonts w:ascii="Arial" w:hAnsi="Arial" w:cs="Arial"/>
          <w:sz w:val="24"/>
          <w:szCs w:val="24"/>
        </w:rPr>
        <w:t xml:space="preserve">in </w:t>
      </w:r>
      <w:r w:rsidRPr="00CB5365">
        <w:rPr>
          <w:rFonts w:ascii="Arial" w:hAnsi="Arial" w:cs="Arial"/>
          <w:sz w:val="24"/>
          <w:szCs w:val="24"/>
        </w:rPr>
        <w:t>gerekli mevzuat değişiklikleri yapılmakta, yerli ve yabancı</w:t>
      </w:r>
      <w:r>
        <w:rPr>
          <w:rFonts w:ascii="Arial" w:hAnsi="Arial" w:cs="Arial"/>
          <w:sz w:val="24"/>
          <w:szCs w:val="24"/>
        </w:rPr>
        <w:t xml:space="preserve"> yatırımların teşvikine yönelik </w:t>
      </w:r>
      <w:r w:rsidRPr="00CB5365">
        <w:rPr>
          <w:rFonts w:ascii="Arial" w:hAnsi="Arial" w:cs="Arial"/>
          <w:sz w:val="24"/>
          <w:szCs w:val="24"/>
        </w:rPr>
        <w:t>önlemler alınmaktadır.</w:t>
      </w:r>
    </w:p>
    <w:p w:rsidR="00CB5365" w:rsidRPr="00CB5365" w:rsidRDefault="00CB5365" w:rsidP="00392781">
      <w:pPr>
        <w:tabs>
          <w:tab w:val="left" w:pos="4208"/>
        </w:tabs>
        <w:jc w:val="both"/>
        <w:rPr>
          <w:rFonts w:ascii="Arial" w:hAnsi="Arial" w:cs="Arial"/>
          <w:sz w:val="24"/>
          <w:szCs w:val="24"/>
        </w:rPr>
      </w:pPr>
      <w:r w:rsidRPr="00CB5365">
        <w:rPr>
          <w:rFonts w:ascii="Arial" w:hAnsi="Arial" w:cs="Arial"/>
          <w:sz w:val="24"/>
          <w:szCs w:val="24"/>
        </w:rPr>
        <w:t xml:space="preserve">Öte yandan, inşaat sektöründeki canlılığa ve artan talebe </w:t>
      </w:r>
      <w:r>
        <w:rPr>
          <w:rFonts w:ascii="Arial" w:hAnsi="Arial" w:cs="Arial"/>
          <w:sz w:val="24"/>
          <w:szCs w:val="24"/>
        </w:rPr>
        <w:t xml:space="preserve">paralel olarak, ihtiyaç duyulan </w:t>
      </w:r>
      <w:r w:rsidRPr="00CB5365">
        <w:rPr>
          <w:rFonts w:ascii="Arial" w:hAnsi="Arial" w:cs="Arial"/>
          <w:sz w:val="24"/>
          <w:szCs w:val="24"/>
        </w:rPr>
        <w:t>inşaat malzemelerinin üretimi, yeni teknolojilerin transferi ve</w:t>
      </w:r>
      <w:r>
        <w:rPr>
          <w:rFonts w:ascii="Arial" w:hAnsi="Arial" w:cs="Arial"/>
          <w:sz w:val="24"/>
          <w:szCs w:val="24"/>
        </w:rPr>
        <w:t xml:space="preserve"> ülkedeki altyapı yatırımlarına </w:t>
      </w:r>
      <w:r w:rsidRPr="00CB5365">
        <w:rPr>
          <w:rFonts w:ascii="Arial" w:hAnsi="Arial" w:cs="Arial"/>
          <w:sz w:val="24"/>
          <w:szCs w:val="24"/>
        </w:rPr>
        <w:t>bağlı olarak taş ocakçılığı, önemli yatırım alanları olarak değerlendirilmektedir.</w:t>
      </w:r>
    </w:p>
    <w:p w:rsidR="00CB5365" w:rsidRPr="00CB5365" w:rsidRDefault="00CB5365" w:rsidP="00392781">
      <w:pPr>
        <w:tabs>
          <w:tab w:val="left" w:pos="4208"/>
        </w:tabs>
        <w:jc w:val="both"/>
        <w:rPr>
          <w:rFonts w:ascii="Arial" w:hAnsi="Arial" w:cs="Arial"/>
          <w:sz w:val="24"/>
          <w:szCs w:val="24"/>
        </w:rPr>
      </w:pPr>
      <w:r w:rsidRPr="00CB5365">
        <w:rPr>
          <w:rFonts w:ascii="Arial" w:hAnsi="Arial" w:cs="Arial"/>
          <w:sz w:val="24"/>
          <w:szCs w:val="24"/>
        </w:rPr>
        <w:t>Cezayir, balıkçılığın geliştirilmesi amacıyla, özellikle bal</w:t>
      </w:r>
      <w:r>
        <w:rPr>
          <w:rFonts w:ascii="Arial" w:hAnsi="Arial" w:cs="Arial"/>
          <w:sz w:val="24"/>
          <w:szCs w:val="24"/>
        </w:rPr>
        <w:t xml:space="preserve">ıkçı teknesi alımında Cezayirli </w:t>
      </w:r>
      <w:r w:rsidRPr="00CB5365">
        <w:rPr>
          <w:rFonts w:ascii="Arial" w:hAnsi="Arial" w:cs="Arial"/>
          <w:sz w:val="24"/>
          <w:szCs w:val="24"/>
        </w:rPr>
        <w:t>şirketlere önemli kredi imkânları sunmaktadır. Balıkçılığın geli</w:t>
      </w:r>
      <w:r>
        <w:rPr>
          <w:rFonts w:ascii="Arial" w:hAnsi="Arial" w:cs="Arial"/>
          <w:sz w:val="24"/>
          <w:szCs w:val="24"/>
        </w:rPr>
        <w:t xml:space="preserve">ştirilmesine yönelik bu program </w:t>
      </w:r>
      <w:r w:rsidRPr="00CB5365">
        <w:rPr>
          <w:rFonts w:ascii="Arial" w:hAnsi="Arial" w:cs="Arial"/>
          <w:sz w:val="24"/>
          <w:szCs w:val="24"/>
        </w:rPr>
        <w:t>dikkate alınarak, avlanan balığın işlenmesi, depolanması ve nakl</w:t>
      </w:r>
      <w:r>
        <w:rPr>
          <w:rFonts w:ascii="Arial" w:hAnsi="Arial" w:cs="Arial"/>
          <w:sz w:val="24"/>
          <w:szCs w:val="24"/>
        </w:rPr>
        <w:t xml:space="preserve">iyesi gibi konular yatırım için </w:t>
      </w:r>
      <w:r w:rsidRPr="00CB5365">
        <w:rPr>
          <w:rFonts w:ascii="Arial" w:hAnsi="Arial" w:cs="Arial"/>
          <w:sz w:val="24"/>
          <w:szCs w:val="24"/>
        </w:rPr>
        <w:t>son derece elverişli alanlardır.</w:t>
      </w:r>
    </w:p>
    <w:p w:rsidR="00CB5365" w:rsidRPr="00CB5365" w:rsidRDefault="00CB5365" w:rsidP="00392781">
      <w:pPr>
        <w:tabs>
          <w:tab w:val="left" w:pos="4208"/>
        </w:tabs>
        <w:jc w:val="both"/>
        <w:rPr>
          <w:rFonts w:ascii="Arial" w:hAnsi="Arial" w:cs="Arial"/>
          <w:sz w:val="24"/>
          <w:szCs w:val="24"/>
        </w:rPr>
      </w:pPr>
      <w:r w:rsidRPr="00CB5365">
        <w:rPr>
          <w:rFonts w:ascii="Arial" w:hAnsi="Arial" w:cs="Arial"/>
          <w:sz w:val="24"/>
          <w:szCs w:val="24"/>
        </w:rPr>
        <w:t>Yatırım ve ara malları ithalatında uygulanan ortalama %5 gibi, Cez</w:t>
      </w:r>
      <w:r>
        <w:rPr>
          <w:rFonts w:ascii="Arial" w:hAnsi="Arial" w:cs="Arial"/>
          <w:sz w:val="24"/>
          <w:szCs w:val="24"/>
        </w:rPr>
        <w:t xml:space="preserve">ayir ölçülerine göre çok </w:t>
      </w:r>
      <w:r w:rsidRPr="00CB5365">
        <w:rPr>
          <w:rFonts w:ascii="Arial" w:hAnsi="Arial" w:cs="Arial"/>
          <w:sz w:val="24"/>
          <w:szCs w:val="24"/>
        </w:rPr>
        <w:t>düşük seviyedeki gümrük vergileri göz önüne alındığında,</w:t>
      </w:r>
      <w:r>
        <w:rPr>
          <w:rFonts w:ascii="Arial" w:hAnsi="Arial" w:cs="Arial"/>
          <w:sz w:val="24"/>
          <w:szCs w:val="24"/>
        </w:rPr>
        <w:t xml:space="preserve"> imalat sanayi alanında makina, </w:t>
      </w:r>
      <w:r w:rsidRPr="00CB5365">
        <w:rPr>
          <w:rFonts w:ascii="Arial" w:hAnsi="Arial" w:cs="Arial"/>
          <w:sz w:val="24"/>
          <w:szCs w:val="24"/>
        </w:rPr>
        <w:t>yedek parça, ekipman, elektrikli ve elektronik ev aletlerini</w:t>
      </w:r>
      <w:r>
        <w:rPr>
          <w:rFonts w:ascii="Arial" w:hAnsi="Arial" w:cs="Arial"/>
          <w:sz w:val="24"/>
          <w:szCs w:val="24"/>
        </w:rPr>
        <w:t xml:space="preserve">n imalat ve/veya montajı önemli </w:t>
      </w:r>
      <w:r w:rsidRPr="00CB5365">
        <w:rPr>
          <w:rFonts w:ascii="Arial" w:hAnsi="Arial" w:cs="Arial"/>
          <w:sz w:val="24"/>
          <w:szCs w:val="24"/>
        </w:rPr>
        <w:t>yatırım alanlarıdır.</w:t>
      </w:r>
    </w:p>
    <w:p w:rsidR="00CB5365" w:rsidRDefault="00CB5365" w:rsidP="00392781">
      <w:pPr>
        <w:tabs>
          <w:tab w:val="left" w:pos="4208"/>
        </w:tabs>
        <w:jc w:val="both"/>
        <w:rPr>
          <w:rFonts w:ascii="Arial" w:hAnsi="Arial" w:cs="Arial"/>
          <w:sz w:val="24"/>
          <w:szCs w:val="24"/>
        </w:rPr>
      </w:pPr>
      <w:r w:rsidRPr="00CB5365">
        <w:rPr>
          <w:rFonts w:ascii="Arial" w:hAnsi="Arial" w:cs="Arial"/>
          <w:sz w:val="24"/>
          <w:szCs w:val="24"/>
        </w:rPr>
        <w:t>Economist Intelligence Unit (EIU) verilerine göre, Cezayir,</w:t>
      </w:r>
      <w:r>
        <w:rPr>
          <w:rFonts w:ascii="Arial" w:hAnsi="Arial" w:cs="Arial"/>
          <w:sz w:val="24"/>
          <w:szCs w:val="24"/>
        </w:rPr>
        <w:t xml:space="preserve"> 2023 yılında 1,25 milyar dolar </w:t>
      </w:r>
      <w:r w:rsidRPr="00CB5365">
        <w:rPr>
          <w:rFonts w:ascii="Arial" w:hAnsi="Arial" w:cs="Arial"/>
          <w:sz w:val="24"/>
          <w:szCs w:val="24"/>
        </w:rPr>
        <w:t>değerinde doğrudan yabancı yatırım alacağı tahmin edilmekte</w:t>
      </w:r>
      <w:r>
        <w:rPr>
          <w:rFonts w:ascii="Arial" w:hAnsi="Arial" w:cs="Arial"/>
          <w:sz w:val="24"/>
          <w:szCs w:val="24"/>
        </w:rPr>
        <w:t xml:space="preserve">dir. Bu yatırımların çok önemli </w:t>
      </w:r>
      <w:r w:rsidRPr="00CB5365">
        <w:rPr>
          <w:rFonts w:ascii="Arial" w:hAnsi="Arial" w:cs="Arial"/>
          <w:sz w:val="24"/>
          <w:szCs w:val="24"/>
        </w:rPr>
        <w:t>bir kısmının enerji, sanayi (gıda, inşaat ekipmanları ve diğer basit montaja dayalı imalat),</w:t>
      </w:r>
      <w:r>
        <w:rPr>
          <w:rFonts w:ascii="Arial" w:hAnsi="Arial" w:cs="Arial"/>
          <w:sz w:val="24"/>
          <w:szCs w:val="24"/>
        </w:rPr>
        <w:t xml:space="preserve"> </w:t>
      </w:r>
      <w:r w:rsidRPr="00CB5365">
        <w:rPr>
          <w:rFonts w:ascii="Arial" w:hAnsi="Arial" w:cs="Arial"/>
          <w:sz w:val="24"/>
          <w:szCs w:val="24"/>
        </w:rPr>
        <w:t>bayındırlık ve konut ve telekomünikasyon başta olmak üzere hizmet sektörüne yöneldiği</w:t>
      </w:r>
      <w:r>
        <w:rPr>
          <w:rFonts w:ascii="Arial" w:hAnsi="Arial" w:cs="Arial"/>
          <w:sz w:val="24"/>
          <w:szCs w:val="24"/>
        </w:rPr>
        <w:t xml:space="preserve"> </w:t>
      </w:r>
      <w:r w:rsidRPr="00CB5365">
        <w:rPr>
          <w:rFonts w:ascii="Arial" w:hAnsi="Arial" w:cs="Arial"/>
          <w:sz w:val="24"/>
          <w:szCs w:val="24"/>
        </w:rPr>
        <w:t>bilinmektedir</w:t>
      </w:r>
      <w:r>
        <w:rPr>
          <w:rFonts w:ascii="Arial" w:hAnsi="Arial" w:cs="Arial"/>
          <w:sz w:val="24"/>
          <w:szCs w:val="24"/>
        </w:rPr>
        <w:t>.</w:t>
      </w:r>
    </w:p>
    <w:p w:rsidR="00CB5365" w:rsidRDefault="00CB5365" w:rsidP="00CB5365">
      <w:pPr>
        <w:tabs>
          <w:tab w:val="left" w:pos="4208"/>
        </w:tabs>
        <w:rPr>
          <w:rFonts w:ascii="Arial" w:hAnsi="Arial" w:cs="Arial"/>
          <w:b/>
          <w:sz w:val="28"/>
          <w:szCs w:val="28"/>
        </w:rPr>
      </w:pPr>
      <w:r w:rsidRPr="00CB5365">
        <w:rPr>
          <w:rFonts w:ascii="Arial" w:hAnsi="Arial" w:cs="Arial"/>
          <w:b/>
          <w:sz w:val="28"/>
          <w:szCs w:val="28"/>
        </w:rPr>
        <w:lastRenderedPageBreak/>
        <w:t>Ülke Dışından Gelen ve Ülke Dışına Giden Doğrudan Yatırımlar</w:t>
      </w:r>
      <w:r>
        <w:rPr>
          <w:rFonts w:ascii="Arial" w:hAnsi="Arial" w:cs="Arial"/>
          <w:b/>
          <w:sz w:val="28"/>
          <w:szCs w:val="28"/>
        </w:rPr>
        <w:t>:</w:t>
      </w:r>
    </w:p>
    <w:tbl>
      <w:tblPr>
        <w:tblStyle w:val="TabloKlavuzu"/>
        <w:tblW w:w="0" w:type="auto"/>
        <w:tblInd w:w="-572" w:type="dxa"/>
        <w:tblLayout w:type="fixed"/>
        <w:tblLook w:val="04A0" w:firstRow="1" w:lastRow="0" w:firstColumn="1" w:lastColumn="0" w:noHBand="0" w:noVBand="1"/>
      </w:tblPr>
      <w:tblGrid>
        <w:gridCol w:w="2410"/>
        <w:gridCol w:w="992"/>
        <w:gridCol w:w="993"/>
        <w:gridCol w:w="1134"/>
        <w:gridCol w:w="992"/>
        <w:gridCol w:w="1134"/>
        <w:gridCol w:w="992"/>
        <w:gridCol w:w="986"/>
      </w:tblGrid>
      <w:tr w:rsidR="00CB5365" w:rsidTr="00CB5365">
        <w:tc>
          <w:tcPr>
            <w:tcW w:w="2410" w:type="dxa"/>
          </w:tcPr>
          <w:p w:rsidR="00CB5365" w:rsidRDefault="00CB5365" w:rsidP="00CB5365">
            <w:pPr>
              <w:tabs>
                <w:tab w:val="left" w:pos="4208"/>
              </w:tabs>
              <w:rPr>
                <w:rFonts w:ascii="Arial" w:hAnsi="Arial" w:cs="Arial"/>
                <w:sz w:val="24"/>
                <w:szCs w:val="24"/>
              </w:rPr>
            </w:pPr>
          </w:p>
        </w:tc>
        <w:tc>
          <w:tcPr>
            <w:tcW w:w="992" w:type="dxa"/>
          </w:tcPr>
          <w:p w:rsidR="00CB5365" w:rsidRDefault="00CB5365" w:rsidP="00CB5365">
            <w:pPr>
              <w:tabs>
                <w:tab w:val="left" w:pos="4208"/>
              </w:tabs>
              <w:jc w:val="center"/>
              <w:rPr>
                <w:rFonts w:ascii="Arial" w:hAnsi="Arial" w:cs="Arial"/>
                <w:sz w:val="24"/>
                <w:szCs w:val="24"/>
              </w:rPr>
            </w:pPr>
            <w:r>
              <w:rPr>
                <w:rFonts w:ascii="Arial" w:hAnsi="Arial" w:cs="Arial"/>
                <w:sz w:val="24"/>
                <w:szCs w:val="24"/>
              </w:rPr>
              <w:t>2021</w:t>
            </w:r>
          </w:p>
        </w:tc>
        <w:tc>
          <w:tcPr>
            <w:tcW w:w="993" w:type="dxa"/>
          </w:tcPr>
          <w:p w:rsidR="00CB5365" w:rsidRDefault="00CB5365" w:rsidP="00CB5365">
            <w:pPr>
              <w:tabs>
                <w:tab w:val="left" w:pos="4208"/>
              </w:tabs>
              <w:jc w:val="center"/>
              <w:rPr>
                <w:rFonts w:ascii="Arial" w:hAnsi="Arial" w:cs="Arial"/>
                <w:sz w:val="24"/>
                <w:szCs w:val="24"/>
              </w:rPr>
            </w:pPr>
            <w:r>
              <w:rPr>
                <w:rFonts w:ascii="Arial" w:hAnsi="Arial" w:cs="Arial"/>
                <w:sz w:val="24"/>
                <w:szCs w:val="24"/>
              </w:rPr>
              <w:t>2022</w:t>
            </w:r>
          </w:p>
        </w:tc>
        <w:tc>
          <w:tcPr>
            <w:tcW w:w="1134" w:type="dxa"/>
          </w:tcPr>
          <w:p w:rsidR="00CB5365" w:rsidRDefault="00CB5365" w:rsidP="00CB5365">
            <w:pPr>
              <w:tabs>
                <w:tab w:val="left" w:pos="4208"/>
              </w:tabs>
              <w:jc w:val="center"/>
              <w:rPr>
                <w:rFonts w:ascii="Arial" w:hAnsi="Arial" w:cs="Arial"/>
                <w:sz w:val="24"/>
                <w:szCs w:val="24"/>
              </w:rPr>
            </w:pPr>
            <w:r>
              <w:rPr>
                <w:rFonts w:ascii="Arial" w:hAnsi="Arial" w:cs="Arial"/>
                <w:sz w:val="24"/>
                <w:szCs w:val="24"/>
              </w:rPr>
              <w:t>2023</w:t>
            </w:r>
          </w:p>
        </w:tc>
        <w:tc>
          <w:tcPr>
            <w:tcW w:w="992" w:type="dxa"/>
          </w:tcPr>
          <w:p w:rsidR="00CB5365" w:rsidRDefault="00CB5365" w:rsidP="00CB5365">
            <w:pPr>
              <w:tabs>
                <w:tab w:val="left" w:pos="4208"/>
              </w:tabs>
              <w:jc w:val="center"/>
              <w:rPr>
                <w:rFonts w:ascii="Arial" w:hAnsi="Arial" w:cs="Arial"/>
                <w:sz w:val="24"/>
                <w:szCs w:val="24"/>
              </w:rPr>
            </w:pPr>
            <w:r>
              <w:rPr>
                <w:rFonts w:ascii="Arial" w:hAnsi="Arial" w:cs="Arial"/>
                <w:sz w:val="24"/>
                <w:szCs w:val="24"/>
              </w:rPr>
              <w:t>2024*</w:t>
            </w:r>
          </w:p>
        </w:tc>
        <w:tc>
          <w:tcPr>
            <w:tcW w:w="1134" w:type="dxa"/>
          </w:tcPr>
          <w:p w:rsidR="00CB5365" w:rsidRDefault="00CB5365" w:rsidP="00CB5365">
            <w:pPr>
              <w:tabs>
                <w:tab w:val="left" w:pos="4208"/>
              </w:tabs>
              <w:jc w:val="center"/>
              <w:rPr>
                <w:rFonts w:ascii="Arial" w:hAnsi="Arial" w:cs="Arial"/>
                <w:sz w:val="24"/>
                <w:szCs w:val="24"/>
              </w:rPr>
            </w:pPr>
            <w:r>
              <w:rPr>
                <w:rFonts w:ascii="Arial" w:hAnsi="Arial" w:cs="Arial"/>
                <w:sz w:val="24"/>
                <w:szCs w:val="24"/>
              </w:rPr>
              <w:t>2025*</w:t>
            </w:r>
          </w:p>
        </w:tc>
        <w:tc>
          <w:tcPr>
            <w:tcW w:w="992" w:type="dxa"/>
          </w:tcPr>
          <w:p w:rsidR="00CB5365" w:rsidRDefault="00CB5365" w:rsidP="00CB5365">
            <w:pPr>
              <w:tabs>
                <w:tab w:val="left" w:pos="4208"/>
              </w:tabs>
              <w:jc w:val="center"/>
              <w:rPr>
                <w:rFonts w:ascii="Arial" w:hAnsi="Arial" w:cs="Arial"/>
                <w:sz w:val="24"/>
                <w:szCs w:val="24"/>
              </w:rPr>
            </w:pPr>
            <w:r>
              <w:rPr>
                <w:rFonts w:ascii="Arial" w:hAnsi="Arial" w:cs="Arial"/>
                <w:sz w:val="24"/>
                <w:szCs w:val="24"/>
              </w:rPr>
              <w:t>2026*</w:t>
            </w:r>
          </w:p>
        </w:tc>
        <w:tc>
          <w:tcPr>
            <w:tcW w:w="986" w:type="dxa"/>
          </w:tcPr>
          <w:p w:rsidR="00CB5365" w:rsidRDefault="00CB5365" w:rsidP="00CB5365">
            <w:pPr>
              <w:tabs>
                <w:tab w:val="left" w:pos="4208"/>
              </w:tabs>
              <w:jc w:val="center"/>
              <w:rPr>
                <w:rFonts w:ascii="Arial" w:hAnsi="Arial" w:cs="Arial"/>
                <w:sz w:val="24"/>
                <w:szCs w:val="24"/>
              </w:rPr>
            </w:pPr>
            <w:r>
              <w:rPr>
                <w:rFonts w:ascii="Arial" w:hAnsi="Arial" w:cs="Arial"/>
                <w:sz w:val="24"/>
                <w:szCs w:val="24"/>
              </w:rPr>
              <w:t>2027*</w:t>
            </w:r>
          </w:p>
        </w:tc>
      </w:tr>
      <w:tr w:rsidR="00CB5365" w:rsidTr="00CB5365">
        <w:tc>
          <w:tcPr>
            <w:tcW w:w="2410" w:type="dxa"/>
          </w:tcPr>
          <w:p w:rsidR="00CB5365" w:rsidRDefault="00CB5365" w:rsidP="00CB5365">
            <w:pPr>
              <w:tabs>
                <w:tab w:val="left" w:pos="4208"/>
              </w:tabs>
              <w:rPr>
                <w:rFonts w:ascii="Arial" w:hAnsi="Arial" w:cs="Arial"/>
                <w:sz w:val="24"/>
                <w:szCs w:val="24"/>
              </w:rPr>
            </w:pPr>
            <w:r>
              <w:rPr>
                <w:rFonts w:ascii="Arial" w:hAnsi="Arial" w:cs="Arial"/>
                <w:sz w:val="24"/>
                <w:szCs w:val="24"/>
              </w:rPr>
              <w:t>Ülke Dışında Gelen Doğruda Yatırım (Miliyon $)</w:t>
            </w:r>
          </w:p>
        </w:tc>
        <w:tc>
          <w:tcPr>
            <w:tcW w:w="992" w:type="dxa"/>
          </w:tcPr>
          <w:p w:rsidR="00CB5365" w:rsidRPr="00CB5365" w:rsidRDefault="00CB5365" w:rsidP="00CB5365">
            <w:pPr>
              <w:tabs>
                <w:tab w:val="left" w:pos="4208"/>
              </w:tabs>
              <w:jc w:val="center"/>
              <w:rPr>
                <w:rFonts w:ascii="Arial" w:hAnsi="Arial" w:cs="Arial"/>
              </w:rPr>
            </w:pPr>
            <w:r>
              <w:rPr>
                <w:rFonts w:ascii="Arial" w:hAnsi="Arial" w:cs="Arial"/>
              </w:rPr>
              <w:t>970</w:t>
            </w:r>
          </w:p>
        </w:tc>
        <w:tc>
          <w:tcPr>
            <w:tcW w:w="993" w:type="dxa"/>
          </w:tcPr>
          <w:p w:rsidR="00CB5365" w:rsidRPr="00CB5365" w:rsidRDefault="00CB5365" w:rsidP="00CB5365">
            <w:pPr>
              <w:tabs>
                <w:tab w:val="left" w:pos="4208"/>
              </w:tabs>
              <w:jc w:val="center"/>
              <w:rPr>
                <w:rFonts w:ascii="Arial" w:hAnsi="Arial" w:cs="Arial"/>
              </w:rPr>
            </w:pPr>
            <w:r>
              <w:rPr>
                <w:rFonts w:ascii="Arial" w:hAnsi="Arial" w:cs="Arial"/>
              </w:rPr>
              <w:t>1100</w:t>
            </w:r>
          </w:p>
        </w:tc>
        <w:tc>
          <w:tcPr>
            <w:tcW w:w="1134" w:type="dxa"/>
          </w:tcPr>
          <w:p w:rsidR="00CB5365" w:rsidRPr="00CB5365" w:rsidRDefault="00CB5365" w:rsidP="00CB5365">
            <w:pPr>
              <w:tabs>
                <w:tab w:val="left" w:pos="4208"/>
              </w:tabs>
              <w:jc w:val="center"/>
              <w:rPr>
                <w:rFonts w:ascii="Arial" w:hAnsi="Arial" w:cs="Arial"/>
              </w:rPr>
            </w:pPr>
            <w:r>
              <w:rPr>
                <w:rFonts w:ascii="Arial" w:hAnsi="Arial" w:cs="Arial"/>
              </w:rPr>
              <w:t>1250</w:t>
            </w:r>
          </w:p>
        </w:tc>
        <w:tc>
          <w:tcPr>
            <w:tcW w:w="992" w:type="dxa"/>
          </w:tcPr>
          <w:p w:rsidR="00CB5365" w:rsidRPr="00CB5365" w:rsidRDefault="00CB5365" w:rsidP="00CB5365">
            <w:pPr>
              <w:tabs>
                <w:tab w:val="left" w:pos="4208"/>
              </w:tabs>
              <w:jc w:val="center"/>
              <w:rPr>
                <w:rFonts w:ascii="Arial" w:hAnsi="Arial" w:cs="Arial"/>
              </w:rPr>
            </w:pPr>
            <w:r>
              <w:rPr>
                <w:rFonts w:ascii="Arial" w:hAnsi="Arial" w:cs="Arial"/>
              </w:rPr>
              <w:t>1300</w:t>
            </w:r>
          </w:p>
        </w:tc>
        <w:tc>
          <w:tcPr>
            <w:tcW w:w="1134" w:type="dxa"/>
          </w:tcPr>
          <w:p w:rsidR="00CB5365" w:rsidRPr="00CB5365" w:rsidRDefault="00CB5365" w:rsidP="00CB5365">
            <w:pPr>
              <w:tabs>
                <w:tab w:val="left" w:pos="4208"/>
              </w:tabs>
              <w:jc w:val="center"/>
              <w:rPr>
                <w:rFonts w:ascii="Arial" w:hAnsi="Arial" w:cs="Arial"/>
              </w:rPr>
            </w:pPr>
            <w:r>
              <w:rPr>
                <w:rFonts w:ascii="Arial" w:hAnsi="Arial" w:cs="Arial"/>
              </w:rPr>
              <w:t>1200</w:t>
            </w:r>
          </w:p>
        </w:tc>
        <w:tc>
          <w:tcPr>
            <w:tcW w:w="992" w:type="dxa"/>
          </w:tcPr>
          <w:p w:rsidR="00CB5365" w:rsidRPr="00CB5365" w:rsidRDefault="00CB5365" w:rsidP="00CB5365">
            <w:pPr>
              <w:tabs>
                <w:tab w:val="left" w:pos="4208"/>
              </w:tabs>
              <w:jc w:val="center"/>
              <w:rPr>
                <w:rFonts w:ascii="Arial" w:hAnsi="Arial" w:cs="Arial"/>
              </w:rPr>
            </w:pPr>
            <w:r>
              <w:rPr>
                <w:rFonts w:ascii="Arial" w:hAnsi="Arial" w:cs="Arial"/>
              </w:rPr>
              <w:t>1270</w:t>
            </w:r>
          </w:p>
        </w:tc>
        <w:tc>
          <w:tcPr>
            <w:tcW w:w="986" w:type="dxa"/>
          </w:tcPr>
          <w:p w:rsidR="00CB5365" w:rsidRPr="00CB5365" w:rsidRDefault="00CB5365" w:rsidP="00CB5365">
            <w:pPr>
              <w:tabs>
                <w:tab w:val="left" w:pos="4208"/>
              </w:tabs>
              <w:jc w:val="center"/>
              <w:rPr>
                <w:rFonts w:ascii="Arial" w:hAnsi="Arial" w:cs="Arial"/>
              </w:rPr>
            </w:pPr>
            <w:r>
              <w:rPr>
                <w:rFonts w:ascii="Arial" w:hAnsi="Arial" w:cs="Arial"/>
              </w:rPr>
              <w:t>1300</w:t>
            </w:r>
          </w:p>
        </w:tc>
      </w:tr>
      <w:tr w:rsidR="00CB5365" w:rsidTr="00CB5365">
        <w:tc>
          <w:tcPr>
            <w:tcW w:w="2410" w:type="dxa"/>
          </w:tcPr>
          <w:p w:rsidR="00CB5365" w:rsidRDefault="00CB5365" w:rsidP="00CB5365">
            <w:pPr>
              <w:tabs>
                <w:tab w:val="left" w:pos="4208"/>
              </w:tabs>
              <w:rPr>
                <w:rFonts w:ascii="Arial" w:hAnsi="Arial" w:cs="Arial"/>
                <w:sz w:val="24"/>
                <w:szCs w:val="24"/>
              </w:rPr>
            </w:pPr>
            <w:r>
              <w:rPr>
                <w:rFonts w:ascii="Arial" w:hAnsi="Arial" w:cs="Arial"/>
                <w:sz w:val="24"/>
                <w:szCs w:val="24"/>
              </w:rPr>
              <w:t>Ülke Dışında Gelen Doğrudan Yatırımın GSYİH’ya oran %</w:t>
            </w:r>
          </w:p>
        </w:tc>
        <w:tc>
          <w:tcPr>
            <w:tcW w:w="992" w:type="dxa"/>
          </w:tcPr>
          <w:p w:rsidR="00CB5365" w:rsidRPr="00CB5365" w:rsidRDefault="00CB5365" w:rsidP="00CB5365">
            <w:pPr>
              <w:tabs>
                <w:tab w:val="left" w:pos="4208"/>
              </w:tabs>
              <w:rPr>
                <w:rFonts w:ascii="Arial" w:hAnsi="Arial" w:cs="Arial"/>
              </w:rPr>
            </w:pPr>
            <w:r w:rsidRPr="00CB5365">
              <w:rPr>
                <w:rFonts w:ascii="Arial" w:hAnsi="Arial" w:cs="Arial"/>
              </w:rPr>
              <w:t>0,59</w:t>
            </w:r>
          </w:p>
        </w:tc>
        <w:tc>
          <w:tcPr>
            <w:tcW w:w="993" w:type="dxa"/>
          </w:tcPr>
          <w:p w:rsidR="00CB5365" w:rsidRPr="00CB5365" w:rsidRDefault="00CB5365" w:rsidP="00CB5365">
            <w:pPr>
              <w:tabs>
                <w:tab w:val="left" w:pos="4208"/>
              </w:tabs>
              <w:rPr>
                <w:rFonts w:ascii="Arial" w:hAnsi="Arial" w:cs="Arial"/>
              </w:rPr>
            </w:pPr>
            <w:r w:rsidRPr="00CB5365">
              <w:rPr>
                <w:rFonts w:ascii="Arial" w:hAnsi="Arial" w:cs="Arial"/>
              </w:rPr>
              <w:t>0,60</w:t>
            </w:r>
          </w:p>
        </w:tc>
        <w:tc>
          <w:tcPr>
            <w:tcW w:w="1134" w:type="dxa"/>
          </w:tcPr>
          <w:p w:rsidR="00CB5365" w:rsidRPr="00CB5365" w:rsidRDefault="00CB5365" w:rsidP="00CB5365">
            <w:pPr>
              <w:tabs>
                <w:tab w:val="left" w:pos="4208"/>
              </w:tabs>
              <w:rPr>
                <w:rFonts w:ascii="Arial" w:hAnsi="Arial" w:cs="Arial"/>
              </w:rPr>
            </w:pPr>
            <w:r w:rsidRPr="00CB5365">
              <w:rPr>
                <w:rFonts w:ascii="Arial" w:hAnsi="Arial" w:cs="Arial"/>
              </w:rPr>
              <w:t>0,60</w:t>
            </w:r>
          </w:p>
        </w:tc>
        <w:tc>
          <w:tcPr>
            <w:tcW w:w="992" w:type="dxa"/>
          </w:tcPr>
          <w:p w:rsidR="00CB5365" w:rsidRPr="00CB5365" w:rsidRDefault="00CB5365" w:rsidP="00CB5365">
            <w:pPr>
              <w:tabs>
                <w:tab w:val="left" w:pos="4208"/>
              </w:tabs>
              <w:rPr>
                <w:rFonts w:ascii="Arial" w:hAnsi="Arial" w:cs="Arial"/>
              </w:rPr>
            </w:pPr>
            <w:r w:rsidRPr="00CB5365">
              <w:rPr>
                <w:rFonts w:ascii="Arial" w:hAnsi="Arial" w:cs="Arial"/>
              </w:rPr>
              <w:t>0,60</w:t>
            </w:r>
          </w:p>
        </w:tc>
        <w:tc>
          <w:tcPr>
            <w:tcW w:w="1134" w:type="dxa"/>
          </w:tcPr>
          <w:p w:rsidR="00CB5365" w:rsidRPr="00CB5365" w:rsidRDefault="00CB5365" w:rsidP="00CB5365">
            <w:pPr>
              <w:tabs>
                <w:tab w:val="left" w:pos="4208"/>
              </w:tabs>
              <w:rPr>
                <w:rFonts w:ascii="Arial" w:hAnsi="Arial" w:cs="Arial"/>
              </w:rPr>
            </w:pPr>
            <w:r w:rsidRPr="00CB5365">
              <w:rPr>
                <w:rFonts w:ascii="Arial" w:hAnsi="Arial" w:cs="Arial"/>
              </w:rPr>
              <w:t>0,50</w:t>
            </w:r>
          </w:p>
        </w:tc>
        <w:tc>
          <w:tcPr>
            <w:tcW w:w="992" w:type="dxa"/>
          </w:tcPr>
          <w:p w:rsidR="00CB5365" w:rsidRPr="00CB5365" w:rsidRDefault="00CB5365" w:rsidP="00CB5365">
            <w:pPr>
              <w:tabs>
                <w:tab w:val="left" w:pos="4208"/>
              </w:tabs>
              <w:rPr>
                <w:rFonts w:ascii="Arial" w:hAnsi="Arial" w:cs="Arial"/>
              </w:rPr>
            </w:pPr>
            <w:r w:rsidRPr="00CB5365">
              <w:rPr>
                <w:rFonts w:ascii="Arial" w:hAnsi="Arial" w:cs="Arial"/>
              </w:rPr>
              <w:t>0,50</w:t>
            </w:r>
          </w:p>
        </w:tc>
        <w:tc>
          <w:tcPr>
            <w:tcW w:w="986" w:type="dxa"/>
          </w:tcPr>
          <w:p w:rsidR="00CB5365" w:rsidRPr="00CB5365" w:rsidRDefault="00CB5365" w:rsidP="00CB5365">
            <w:pPr>
              <w:tabs>
                <w:tab w:val="left" w:pos="4208"/>
              </w:tabs>
              <w:rPr>
                <w:rFonts w:ascii="Arial" w:hAnsi="Arial" w:cs="Arial"/>
              </w:rPr>
            </w:pPr>
            <w:r w:rsidRPr="00CB5365">
              <w:rPr>
                <w:rFonts w:ascii="Arial" w:hAnsi="Arial" w:cs="Arial"/>
              </w:rPr>
              <w:t>0,50</w:t>
            </w:r>
          </w:p>
        </w:tc>
      </w:tr>
      <w:tr w:rsidR="00CB5365" w:rsidTr="00CB5365">
        <w:tc>
          <w:tcPr>
            <w:tcW w:w="2410" w:type="dxa"/>
          </w:tcPr>
          <w:p w:rsidR="00CB5365" w:rsidRDefault="00CB5365" w:rsidP="00CB5365">
            <w:pPr>
              <w:tabs>
                <w:tab w:val="left" w:pos="4208"/>
              </w:tabs>
              <w:rPr>
                <w:rFonts w:ascii="Arial" w:hAnsi="Arial" w:cs="Arial"/>
                <w:sz w:val="24"/>
                <w:szCs w:val="24"/>
              </w:rPr>
            </w:pPr>
            <w:r>
              <w:rPr>
                <w:rFonts w:ascii="Arial" w:hAnsi="Arial" w:cs="Arial"/>
                <w:sz w:val="24"/>
                <w:szCs w:val="24"/>
              </w:rPr>
              <w:t>Ülke Dışından Gelen Doğrudan Yatırım Stoku (Milyon $)</w:t>
            </w:r>
          </w:p>
        </w:tc>
        <w:tc>
          <w:tcPr>
            <w:tcW w:w="992" w:type="dxa"/>
          </w:tcPr>
          <w:p w:rsidR="00CB5365" w:rsidRPr="00CB5365" w:rsidRDefault="00CB5365" w:rsidP="00CB5365">
            <w:pPr>
              <w:tabs>
                <w:tab w:val="left" w:pos="4208"/>
              </w:tabs>
              <w:rPr>
                <w:rFonts w:ascii="Arial" w:hAnsi="Arial" w:cs="Arial"/>
              </w:rPr>
            </w:pPr>
            <w:r>
              <w:rPr>
                <w:rFonts w:ascii="Arial" w:hAnsi="Arial" w:cs="Arial"/>
              </w:rPr>
              <w:t>33086</w:t>
            </w:r>
          </w:p>
        </w:tc>
        <w:tc>
          <w:tcPr>
            <w:tcW w:w="993" w:type="dxa"/>
          </w:tcPr>
          <w:p w:rsidR="00CB5365" w:rsidRPr="00CB5365" w:rsidRDefault="00CB5365" w:rsidP="00CB5365">
            <w:pPr>
              <w:tabs>
                <w:tab w:val="left" w:pos="4208"/>
              </w:tabs>
              <w:rPr>
                <w:rFonts w:ascii="Arial" w:hAnsi="Arial" w:cs="Arial"/>
              </w:rPr>
            </w:pPr>
            <w:r>
              <w:rPr>
                <w:rFonts w:ascii="Arial" w:hAnsi="Arial" w:cs="Arial"/>
              </w:rPr>
              <w:t>34740</w:t>
            </w:r>
          </w:p>
        </w:tc>
        <w:tc>
          <w:tcPr>
            <w:tcW w:w="1134" w:type="dxa"/>
          </w:tcPr>
          <w:p w:rsidR="00CB5365" w:rsidRPr="00CB5365" w:rsidRDefault="00CB5365" w:rsidP="00CB5365">
            <w:pPr>
              <w:tabs>
                <w:tab w:val="left" w:pos="4208"/>
              </w:tabs>
              <w:rPr>
                <w:rFonts w:ascii="Arial" w:hAnsi="Arial" w:cs="Arial"/>
              </w:rPr>
            </w:pPr>
            <w:r>
              <w:rPr>
                <w:rFonts w:ascii="Arial" w:hAnsi="Arial" w:cs="Arial"/>
              </w:rPr>
              <w:t>35956</w:t>
            </w:r>
          </w:p>
        </w:tc>
        <w:tc>
          <w:tcPr>
            <w:tcW w:w="992" w:type="dxa"/>
          </w:tcPr>
          <w:p w:rsidR="00CB5365" w:rsidRPr="00CB5365" w:rsidRDefault="00CB5365" w:rsidP="00CB5365">
            <w:pPr>
              <w:tabs>
                <w:tab w:val="left" w:pos="4208"/>
              </w:tabs>
              <w:rPr>
                <w:rFonts w:ascii="Arial" w:hAnsi="Arial" w:cs="Arial"/>
              </w:rPr>
            </w:pPr>
            <w:r>
              <w:rPr>
                <w:rFonts w:ascii="Arial" w:hAnsi="Arial" w:cs="Arial"/>
              </w:rPr>
              <w:t>36496</w:t>
            </w:r>
          </w:p>
        </w:tc>
        <w:tc>
          <w:tcPr>
            <w:tcW w:w="1134" w:type="dxa"/>
          </w:tcPr>
          <w:p w:rsidR="00CB5365" w:rsidRPr="00CB5365" w:rsidRDefault="00CB5365" w:rsidP="00CB5365">
            <w:pPr>
              <w:tabs>
                <w:tab w:val="left" w:pos="4208"/>
              </w:tabs>
              <w:rPr>
                <w:rFonts w:ascii="Arial" w:hAnsi="Arial" w:cs="Arial"/>
              </w:rPr>
            </w:pPr>
            <w:r>
              <w:rPr>
                <w:rFonts w:ascii="Arial" w:hAnsi="Arial" w:cs="Arial"/>
              </w:rPr>
              <w:t>37043</w:t>
            </w:r>
          </w:p>
        </w:tc>
        <w:tc>
          <w:tcPr>
            <w:tcW w:w="992" w:type="dxa"/>
          </w:tcPr>
          <w:p w:rsidR="00CB5365" w:rsidRPr="00CB5365" w:rsidRDefault="00CB5365" w:rsidP="00CB5365">
            <w:pPr>
              <w:tabs>
                <w:tab w:val="left" w:pos="4208"/>
              </w:tabs>
              <w:rPr>
                <w:rFonts w:ascii="Arial" w:hAnsi="Arial" w:cs="Arial"/>
              </w:rPr>
            </w:pPr>
            <w:r>
              <w:rPr>
                <w:rFonts w:ascii="Arial" w:hAnsi="Arial" w:cs="Arial"/>
              </w:rPr>
              <w:t>37599</w:t>
            </w:r>
          </w:p>
        </w:tc>
        <w:tc>
          <w:tcPr>
            <w:tcW w:w="986" w:type="dxa"/>
          </w:tcPr>
          <w:p w:rsidR="00CB5365" w:rsidRPr="00CB5365" w:rsidRDefault="00CB5365" w:rsidP="00CB5365">
            <w:pPr>
              <w:tabs>
                <w:tab w:val="left" w:pos="4208"/>
              </w:tabs>
              <w:rPr>
                <w:rFonts w:ascii="Arial" w:hAnsi="Arial" w:cs="Arial"/>
              </w:rPr>
            </w:pPr>
            <w:r>
              <w:rPr>
                <w:rFonts w:ascii="Arial" w:hAnsi="Arial" w:cs="Arial"/>
              </w:rPr>
              <w:t>38163</w:t>
            </w:r>
          </w:p>
        </w:tc>
      </w:tr>
      <w:tr w:rsidR="00CB5365" w:rsidTr="00CB5365">
        <w:tc>
          <w:tcPr>
            <w:tcW w:w="2410" w:type="dxa"/>
          </w:tcPr>
          <w:p w:rsidR="00CB5365" w:rsidRDefault="00CB5365" w:rsidP="00CB5365">
            <w:pPr>
              <w:tabs>
                <w:tab w:val="left" w:pos="4208"/>
              </w:tabs>
              <w:rPr>
                <w:rFonts w:ascii="Arial" w:hAnsi="Arial" w:cs="Arial"/>
                <w:sz w:val="24"/>
                <w:szCs w:val="24"/>
              </w:rPr>
            </w:pPr>
            <w:r>
              <w:rPr>
                <w:rFonts w:ascii="Arial" w:hAnsi="Arial" w:cs="Arial"/>
                <w:sz w:val="24"/>
                <w:szCs w:val="24"/>
              </w:rPr>
              <w:t xml:space="preserve">Ülke Dışında Giden Doğrudan Yatırım (Milyon $) </w:t>
            </w:r>
          </w:p>
        </w:tc>
        <w:tc>
          <w:tcPr>
            <w:tcW w:w="992" w:type="dxa"/>
          </w:tcPr>
          <w:p w:rsidR="00CB5365" w:rsidRDefault="00CB5365" w:rsidP="00CB5365">
            <w:pPr>
              <w:tabs>
                <w:tab w:val="left" w:pos="4208"/>
              </w:tabs>
              <w:rPr>
                <w:rFonts w:ascii="Arial" w:hAnsi="Arial" w:cs="Arial"/>
                <w:sz w:val="24"/>
                <w:szCs w:val="24"/>
              </w:rPr>
            </w:pPr>
            <w:r>
              <w:rPr>
                <w:rFonts w:ascii="Arial" w:hAnsi="Arial" w:cs="Arial"/>
                <w:sz w:val="24"/>
                <w:szCs w:val="24"/>
              </w:rPr>
              <w:t>-50</w:t>
            </w:r>
          </w:p>
        </w:tc>
        <w:tc>
          <w:tcPr>
            <w:tcW w:w="993" w:type="dxa"/>
          </w:tcPr>
          <w:p w:rsidR="00CB5365" w:rsidRDefault="00CB5365" w:rsidP="00CB5365">
            <w:pPr>
              <w:tabs>
                <w:tab w:val="left" w:pos="4208"/>
              </w:tabs>
              <w:rPr>
                <w:rFonts w:ascii="Arial" w:hAnsi="Arial" w:cs="Arial"/>
                <w:sz w:val="24"/>
                <w:szCs w:val="24"/>
              </w:rPr>
            </w:pPr>
            <w:r>
              <w:rPr>
                <w:rFonts w:ascii="Arial" w:hAnsi="Arial" w:cs="Arial"/>
                <w:sz w:val="24"/>
                <w:szCs w:val="24"/>
              </w:rPr>
              <w:t>-100</w:t>
            </w:r>
          </w:p>
        </w:tc>
        <w:tc>
          <w:tcPr>
            <w:tcW w:w="1134" w:type="dxa"/>
          </w:tcPr>
          <w:p w:rsidR="00CB5365" w:rsidRDefault="00CB5365" w:rsidP="00CB5365">
            <w:pPr>
              <w:tabs>
                <w:tab w:val="left" w:pos="4208"/>
              </w:tabs>
              <w:rPr>
                <w:rFonts w:ascii="Arial" w:hAnsi="Arial" w:cs="Arial"/>
                <w:sz w:val="24"/>
                <w:szCs w:val="24"/>
              </w:rPr>
            </w:pPr>
            <w:r>
              <w:rPr>
                <w:rFonts w:ascii="Arial" w:hAnsi="Arial" w:cs="Arial"/>
                <w:sz w:val="24"/>
                <w:szCs w:val="24"/>
              </w:rPr>
              <w:t>-260</w:t>
            </w:r>
          </w:p>
        </w:tc>
        <w:tc>
          <w:tcPr>
            <w:tcW w:w="992" w:type="dxa"/>
          </w:tcPr>
          <w:p w:rsidR="00CB5365" w:rsidRDefault="00CB5365" w:rsidP="00CB5365">
            <w:pPr>
              <w:tabs>
                <w:tab w:val="left" w:pos="4208"/>
              </w:tabs>
              <w:rPr>
                <w:rFonts w:ascii="Arial" w:hAnsi="Arial" w:cs="Arial"/>
                <w:sz w:val="24"/>
                <w:szCs w:val="24"/>
              </w:rPr>
            </w:pPr>
            <w:r>
              <w:rPr>
                <w:rFonts w:ascii="Arial" w:hAnsi="Arial" w:cs="Arial"/>
                <w:sz w:val="24"/>
                <w:szCs w:val="24"/>
              </w:rPr>
              <w:t>-300</w:t>
            </w:r>
          </w:p>
        </w:tc>
        <w:tc>
          <w:tcPr>
            <w:tcW w:w="1134" w:type="dxa"/>
          </w:tcPr>
          <w:p w:rsidR="00CB5365" w:rsidRDefault="00CB5365" w:rsidP="00CB5365">
            <w:pPr>
              <w:tabs>
                <w:tab w:val="left" w:pos="4208"/>
              </w:tabs>
              <w:rPr>
                <w:rFonts w:ascii="Arial" w:hAnsi="Arial" w:cs="Arial"/>
                <w:sz w:val="24"/>
                <w:szCs w:val="24"/>
              </w:rPr>
            </w:pPr>
            <w:r>
              <w:rPr>
                <w:rFonts w:ascii="Arial" w:hAnsi="Arial" w:cs="Arial"/>
                <w:sz w:val="24"/>
                <w:szCs w:val="24"/>
              </w:rPr>
              <w:t>-140</w:t>
            </w:r>
          </w:p>
        </w:tc>
        <w:tc>
          <w:tcPr>
            <w:tcW w:w="992" w:type="dxa"/>
          </w:tcPr>
          <w:p w:rsidR="00CB5365" w:rsidRDefault="00CB5365" w:rsidP="00CB5365">
            <w:pPr>
              <w:tabs>
                <w:tab w:val="left" w:pos="4208"/>
              </w:tabs>
              <w:rPr>
                <w:rFonts w:ascii="Arial" w:hAnsi="Arial" w:cs="Arial"/>
                <w:sz w:val="24"/>
                <w:szCs w:val="24"/>
              </w:rPr>
            </w:pPr>
            <w:r>
              <w:rPr>
                <w:rFonts w:ascii="Arial" w:hAnsi="Arial" w:cs="Arial"/>
                <w:sz w:val="24"/>
                <w:szCs w:val="24"/>
              </w:rPr>
              <w:t>-70</w:t>
            </w:r>
          </w:p>
        </w:tc>
        <w:tc>
          <w:tcPr>
            <w:tcW w:w="986" w:type="dxa"/>
          </w:tcPr>
          <w:p w:rsidR="00CB5365" w:rsidRDefault="00CB5365" w:rsidP="00CB5365">
            <w:pPr>
              <w:tabs>
                <w:tab w:val="left" w:pos="4208"/>
              </w:tabs>
              <w:rPr>
                <w:rFonts w:ascii="Arial" w:hAnsi="Arial" w:cs="Arial"/>
                <w:sz w:val="24"/>
                <w:szCs w:val="24"/>
              </w:rPr>
            </w:pPr>
            <w:r>
              <w:rPr>
                <w:rFonts w:ascii="Arial" w:hAnsi="Arial" w:cs="Arial"/>
                <w:sz w:val="24"/>
                <w:szCs w:val="24"/>
              </w:rPr>
              <w:t>-30</w:t>
            </w:r>
          </w:p>
        </w:tc>
      </w:tr>
      <w:tr w:rsidR="00CB5365" w:rsidTr="00CB5365">
        <w:tc>
          <w:tcPr>
            <w:tcW w:w="2410" w:type="dxa"/>
          </w:tcPr>
          <w:p w:rsidR="00CB5365" w:rsidRDefault="00CB5365" w:rsidP="00CB5365">
            <w:pPr>
              <w:tabs>
                <w:tab w:val="left" w:pos="4208"/>
              </w:tabs>
              <w:rPr>
                <w:rFonts w:ascii="Arial" w:hAnsi="Arial" w:cs="Arial"/>
                <w:sz w:val="24"/>
                <w:szCs w:val="24"/>
              </w:rPr>
            </w:pPr>
            <w:r>
              <w:rPr>
                <w:rFonts w:ascii="Arial" w:hAnsi="Arial" w:cs="Arial"/>
                <w:sz w:val="24"/>
                <w:szCs w:val="24"/>
              </w:rPr>
              <w:t>Ülke Dışında Yapılan Doğrudan Yatırım Stoku (Milyon $)</w:t>
            </w:r>
          </w:p>
        </w:tc>
        <w:tc>
          <w:tcPr>
            <w:tcW w:w="992" w:type="dxa"/>
          </w:tcPr>
          <w:p w:rsidR="00CB5365" w:rsidRDefault="00CB5365" w:rsidP="00CB5365">
            <w:pPr>
              <w:tabs>
                <w:tab w:val="left" w:pos="4208"/>
              </w:tabs>
              <w:rPr>
                <w:rFonts w:ascii="Arial" w:hAnsi="Arial" w:cs="Arial"/>
                <w:sz w:val="24"/>
                <w:szCs w:val="24"/>
              </w:rPr>
            </w:pPr>
            <w:r>
              <w:rPr>
                <w:rFonts w:ascii="Arial" w:hAnsi="Arial" w:cs="Arial"/>
                <w:sz w:val="24"/>
                <w:szCs w:val="24"/>
              </w:rPr>
              <w:t>2723</w:t>
            </w:r>
          </w:p>
        </w:tc>
        <w:tc>
          <w:tcPr>
            <w:tcW w:w="993" w:type="dxa"/>
          </w:tcPr>
          <w:p w:rsidR="00CB5365" w:rsidRDefault="00CB5365" w:rsidP="00CB5365">
            <w:pPr>
              <w:tabs>
                <w:tab w:val="left" w:pos="4208"/>
              </w:tabs>
              <w:rPr>
                <w:rFonts w:ascii="Arial" w:hAnsi="Arial" w:cs="Arial"/>
                <w:sz w:val="24"/>
                <w:szCs w:val="24"/>
              </w:rPr>
            </w:pPr>
            <w:r>
              <w:rPr>
                <w:rFonts w:ascii="Arial" w:hAnsi="Arial" w:cs="Arial"/>
                <w:sz w:val="24"/>
                <w:szCs w:val="24"/>
              </w:rPr>
              <w:t>2758</w:t>
            </w:r>
          </w:p>
        </w:tc>
        <w:tc>
          <w:tcPr>
            <w:tcW w:w="1134" w:type="dxa"/>
          </w:tcPr>
          <w:p w:rsidR="00CB5365" w:rsidRDefault="00CB5365" w:rsidP="00CB5365">
            <w:pPr>
              <w:tabs>
                <w:tab w:val="left" w:pos="4208"/>
              </w:tabs>
              <w:rPr>
                <w:rFonts w:ascii="Arial" w:hAnsi="Arial" w:cs="Arial"/>
                <w:sz w:val="24"/>
                <w:szCs w:val="24"/>
              </w:rPr>
            </w:pPr>
            <w:r>
              <w:rPr>
                <w:rFonts w:ascii="Arial" w:hAnsi="Arial" w:cs="Arial"/>
                <w:sz w:val="24"/>
                <w:szCs w:val="24"/>
              </w:rPr>
              <w:t>2814</w:t>
            </w:r>
          </w:p>
        </w:tc>
        <w:tc>
          <w:tcPr>
            <w:tcW w:w="992" w:type="dxa"/>
          </w:tcPr>
          <w:p w:rsidR="00CB5365" w:rsidRDefault="00CB5365" w:rsidP="00CB5365">
            <w:pPr>
              <w:tabs>
                <w:tab w:val="left" w:pos="4208"/>
              </w:tabs>
              <w:rPr>
                <w:rFonts w:ascii="Arial" w:hAnsi="Arial" w:cs="Arial"/>
                <w:sz w:val="24"/>
                <w:szCs w:val="24"/>
              </w:rPr>
            </w:pPr>
            <w:r>
              <w:rPr>
                <w:rFonts w:ascii="Arial" w:hAnsi="Arial" w:cs="Arial"/>
                <w:sz w:val="24"/>
                <w:szCs w:val="24"/>
              </w:rPr>
              <w:t>2850</w:t>
            </w:r>
          </w:p>
        </w:tc>
        <w:tc>
          <w:tcPr>
            <w:tcW w:w="1134" w:type="dxa"/>
          </w:tcPr>
          <w:p w:rsidR="00CB5365" w:rsidRDefault="00CB5365" w:rsidP="00CB5365">
            <w:pPr>
              <w:tabs>
                <w:tab w:val="left" w:pos="4208"/>
              </w:tabs>
              <w:rPr>
                <w:rFonts w:ascii="Arial" w:hAnsi="Arial" w:cs="Arial"/>
                <w:sz w:val="24"/>
                <w:szCs w:val="24"/>
              </w:rPr>
            </w:pPr>
            <w:r>
              <w:rPr>
                <w:rFonts w:ascii="Arial" w:hAnsi="Arial" w:cs="Arial"/>
                <w:sz w:val="24"/>
                <w:szCs w:val="24"/>
              </w:rPr>
              <w:t>2887</w:t>
            </w:r>
          </w:p>
        </w:tc>
        <w:tc>
          <w:tcPr>
            <w:tcW w:w="992" w:type="dxa"/>
          </w:tcPr>
          <w:p w:rsidR="00CB5365" w:rsidRDefault="00CB5365" w:rsidP="00CB5365">
            <w:pPr>
              <w:tabs>
                <w:tab w:val="left" w:pos="4208"/>
              </w:tabs>
              <w:rPr>
                <w:rFonts w:ascii="Arial" w:hAnsi="Arial" w:cs="Arial"/>
                <w:sz w:val="24"/>
                <w:szCs w:val="24"/>
              </w:rPr>
            </w:pPr>
            <w:r>
              <w:rPr>
                <w:rFonts w:ascii="Arial" w:hAnsi="Arial" w:cs="Arial"/>
                <w:sz w:val="24"/>
                <w:szCs w:val="24"/>
              </w:rPr>
              <w:t>2925</w:t>
            </w:r>
          </w:p>
        </w:tc>
        <w:tc>
          <w:tcPr>
            <w:tcW w:w="986" w:type="dxa"/>
          </w:tcPr>
          <w:p w:rsidR="00CB5365" w:rsidRDefault="00CB5365" w:rsidP="00CB5365">
            <w:pPr>
              <w:tabs>
                <w:tab w:val="left" w:pos="4208"/>
              </w:tabs>
              <w:rPr>
                <w:rFonts w:ascii="Arial" w:hAnsi="Arial" w:cs="Arial"/>
                <w:sz w:val="24"/>
                <w:szCs w:val="24"/>
              </w:rPr>
            </w:pPr>
            <w:r>
              <w:rPr>
                <w:rFonts w:ascii="Arial" w:hAnsi="Arial" w:cs="Arial"/>
                <w:sz w:val="24"/>
                <w:szCs w:val="24"/>
              </w:rPr>
              <w:t>2963</w:t>
            </w:r>
          </w:p>
        </w:tc>
      </w:tr>
    </w:tbl>
    <w:p w:rsidR="00CB5365" w:rsidRPr="001907E5" w:rsidRDefault="00CB5365" w:rsidP="00CB5365">
      <w:pPr>
        <w:tabs>
          <w:tab w:val="left" w:pos="4208"/>
        </w:tabs>
        <w:rPr>
          <w:rFonts w:ascii="Arial" w:hAnsi="Arial" w:cs="Arial"/>
          <w:sz w:val="20"/>
        </w:rPr>
      </w:pPr>
      <w:r w:rsidRPr="001907E5">
        <w:rPr>
          <w:rFonts w:ascii="Arial" w:hAnsi="Arial" w:cs="Arial"/>
          <w:sz w:val="20"/>
        </w:rPr>
        <w:t>(*) Tahmini Veriler /Kaynak: EIU</w:t>
      </w:r>
    </w:p>
    <w:p w:rsidR="00CB5365" w:rsidRDefault="00CB5365" w:rsidP="00CB5365">
      <w:pPr>
        <w:tabs>
          <w:tab w:val="left" w:pos="4208"/>
        </w:tabs>
        <w:rPr>
          <w:rFonts w:ascii="Arial" w:hAnsi="Arial" w:cs="Arial"/>
        </w:rPr>
      </w:pPr>
    </w:p>
    <w:p w:rsidR="00CB5365" w:rsidRDefault="00CB5365" w:rsidP="00CB5365">
      <w:pPr>
        <w:tabs>
          <w:tab w:val="left" w:pos="4208"/>
        </w:tabs>
        <w:rPr>
          <w:rFonts w:ascii="Arial" w:hAnsi="Arial" w:cs="Arial"/>
        </w:rPr>
      </w:pPr>
    </w:p>
    <w:p w:rsidR="00CB5365" w:rsidRDefault="00CB5365" w:rsidP="00CB5365">
      <w:pPr>
        <w:tabs>
          <w:tab w:val="left" w:pos="4208"/>
        </w:tabs>
        <w:rPr>
          <w:rFonts w:ascii="Arial" w:hAnsi="Arial" w:cs="Arial"/>
        </w:rPr>
      </w:pPr>
    </w:p>
    <w:p w:rsidR="00CB5365" w:rsidRDefault="00CB5365" w:rsidP="00CB5365">
      <w:pPr>
        <w:tabs>
          <w:tab w:val="left" w:pos="4208"/>
        </w:tabs>
        <w:rPr>
          <w:rFonts w:ascii="Arial" w:hAnsi="Arial" w:cs="Arial"/>
          <w:b/>
          <w:sz w:val="28"/>
          <w:szCs w:val="28"/>
        </w:rPr>
      </w:pPr>
    </w:p>
    <w:p w:rsidR="00CB5365" w:rsidRDefault="00CB5365" w:rsidP="00CB5365">
      <w:pPr>
        <w:tabs>
          <w:tab w:val="left" w:pos="4208"/>
        </w:tabs>
        <w:rPr>
          <w:rFonts w:ascii="Arial" w:hAnsi="Arial" w:cs="Arial"/>
          <w:b/>
          <w:sz w:val="28"/>
          <w:szCs w:val="28"/>
        </w:rPr>
      </w:pPr>
    </w:p>
    <w:p w:rsidR="00CB5365" w:rsidRDefault="00CB5365"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392781" w:rsidRDefault="00392781" w:rsidP="00CB5365">
      <w:pPr>
        <w:tabs>
          <w:tab w:val="left" w:pos="4208"/>
        </w:tabs>
        <w:rPr>
          <w:rFonts w:ascii="Arial" w:hAnsi="Arial" w:cs="Arial"/>
          <w:b/>
          <w:sz w:val="28"/>
          <w:szCs w:val="28"/>
        </w:rPr>
      </w:pPr>
    </w:p>
    <w:p w:rsidR="00CB5365" w:rsidRPr="00CB5365" w:rsidRDefault="00CB5365" w:rsidP="00CB5365">
      <w:pPr>
        <w:tabs>
          <w:tab w:val="left" w:pos="4208"/>
        </w:tabs>
        <w:rPr>
          <w:rFonts w:ascii="Arial" w:hAnsi="Arial" w:cs="Arial"/>
          <w:b/>
          <w:sz w:val="28"/>
          <w:szCs w:val="28"/>
        </w:rPr>
      </w:pPr>
      <w:r>
        <w:rPr>
          <w:rFonts w:ascii="Arial" w:hAnsi="Arial" w:cs="Arial"/>
          <w:b/>
          <w:sz w:val="28"/>
          <w:szCs w:val="28"/>
        </w:rPr>
        <w:lastRenderedPageBreak/>
        <w:t>12.</w:t>
      </w:r>
      <w:r w:rsidRPr="00CB5365">
        <w:rPr>
          <w:rFonts w:ascii="Arial" w:hAnsi="Arial" w:cs="Arial"/>
          <w:b/>
          <w:sz w:val="28"/>
          <w:szCs w:val="28"/>
        </w:rPr>
        <w:t xml:space="preserve"> TÜRKİYE ile TİCARET</w:t>
      </w:r>
      <w:r w:rsidR="001907E5">
        <w:rPr>
          <w:rFonts w:ascii="Arial" w:hAnsi="Arial" w:cs="Arial"/>
          <w:b/>
          <w:sz w:val="28"/>
          <w:szCs w:val="28"/>
        </w:rPr>
        <w:t>:</w:t>
      </w:r>
    </w:p>
    <w:p w:rsidR="00CB5365" w:rsidRPr="00CB5365" w:rsidRDefault="00CB5365" w:rsidP="00CB5365">
      <w:pPr>
        <w:tabs>
          <w:tab w:val="left" w:pos="4208"/>
        </w:tabs>
        <w:rPr>
          <w:rFonts w:ascii="Arial" w:hAnsi="Arial" w:cs="Arial"/>
          <w:b/>
          <w:sz w:val="24"/>
          <w:szCs w:val="24"/>
        </w:rPr>
      </w:pPr>
      <w:r w:rsidRPr="00CB5365">
        <w:rPr>
          <w:rFonts w:ascii="Arial" w:hAnsi="Arial" w:cs="Arial"/>
          <w:b/>
          <w:sz w:val="24"/>
          <w:szCs w:val="24"/>
        </w:rPr>
        <w:t>Genel Durum</w:t>
      </w:r>
    </w:p>
    <w:p w:rsidR="00CB5365" w:rsidRDefault="00CB5365" w:rsidP="00392781">
      <w:pPr>
        <w:tabs>
          <w:tab w:val="left" w:pos="4208"/>
        </w:tabs>
        <w:jc w:val="both"/>
        <w:rPr>
          <w:rFonts w:ascii="Arial" w:hAnsi="Arial" w:cs="Arial"/>
        </w:rPr>
      </w:pPr>
      <w:r w:rsidRPr="00CB5365">
        <w:rPr>
          <w:rFonts w:ascii="Arial" w:hAnsi="Arial" w:cs="Arial"/>
          <w:sz w:val="24"/>
          <w:szCs w:val="24"/>
        </w:rPr>
        <w:t>Türkiye ile Cezayir arasındaki ticarette 2010 yılına kadar Ceza</w:t>
      </w:r>
      <w:r>
        <w:rPr>
          <w:rFonts w:ascii="Arial" w:hAnsi="Arial" w:cs="Arial"/>
          <w:sz w:val="24"/>
          <w:szCs w:val="24"/>
        </w:rPr>
        <w:t xml:space="preserve">yir lehine seyreden dış ticaret </w:t>
      </w:r>
      <w:r w:rsidRPr="00CB5365">
        <w:rPr>
          <w:rFonts w:ascii="Arial" w:hAnsi="Arial" w:cs="Arial"/>
          <w:sz w:val="24"/>
          <w:szCs w:val="24"/>
        </w:rPr>
        <w:t>dengesi, Cezayir’den yapılan ithalatın azalması ve ihracatımızın a</w:t>
      </w:r>
      <w:r>
        <w:rPr>
          <w:rFonts w:ascii="Arial" w:hAnsi="Arial" w:cs="Arial"/>
          <w:sz w:val="24"/>
          <w:szCs w:val="24"/>
        </w:rPr>
        <w:t xml:space="preserve">rtması ile 2010 yılından </w:t>
      </w:r>
      <w:r w:rsidRPr="00CB5365">
        <w:rPr>
          <w:rFonts w:ascii="Arial" w:hAnsi="Arial" w:cs="Arial"/>
          <w:sz w:val="24"/>
          <w:szCs w:val="24"/>
        </w:rPr>
        <w:t>itibaren Türkiye lehine fazla vermeye başlamıştır. Türkiye lehin</w:t>
      </w:r>
      <w:r>
        <w:rPr>
          <w:rFonts w:ascii="Arial" w:hAnsi="Arial" w:cs="Arial"/>
          <w:sz w:val="24"/>
          <w:szCs w:val="24"/>
        </w:rPr>
        <w:t xml:space="preserve">e olan dış ticaret dengesi 2022 </w:t>
      </w:r>
      <w:r w:rsidRPr="00CB5365">
        <w:rPr>
          <w:rFonts w:ascii="Arial" w:hAnsi="Arial" w:cs="Arial"/>
          <w:sz w:val="24"/>
          <w:szCs w:val="24"/>
        </w:rPr>
        <w:t>yılında 702 milyon dolara ulaşmıştır</w:t>
      </w:r>
      <w:r w:rsidRPr="00CB5365">
        <w:rPr>
          <w:rFonts w:ascii="Arial" w:hAnsi="Arial" w:cs="Arial"/>
        </w:rPr>
        <w:t>.</w:t>
      </w:r>
    </w:p>
    <w:p w:rsidR="00CB5365" w:rsidRDefault="00CB5365" w:rsidP="00392781">
      <w:pPr>
        <w:tabs>
          <w:tab w:val="left" w:pos="4208"/>
        </w:tabs>
        <w:jc w:val="both"/>
        <w:rPr>
          <w:rFonts w:ascii="Arial" w:hAnsi="Arial" w:cs="Arial"/>
        </w:rPr>
      </w:pPr>
    </w:p>
    <w:p w:rsidR="00CB5365" w:rsidRDefault="00CB5365" w:rsidP="00CB5365">
      <w:pPr>
        <w:tabs>
          <w:tab w:val="left" w:pos="4208"/>
        </w:tabs>
        <w:rPr>
          <w:rFonts w:ascii="Arial" w:hAnsi="Arial" w:cs="Arial"/>
        </w:rPr>
      </w:pPr>
    </w:p>
    <w:p w:rsidR="00CB5365" w:rsidRDefault="00CB5365" w:rsidP="00CB5365">
      <w:pPr>
        <w:tabs>
          <w:tab w:val="left" w:pos="4208"/>
        </w:tabs>
        <w:rPr>
          <w:rFonts w:ascii="Arial" w:hAnsi="Arial" w:cs="Arial"/>
          <w:b/>
          <w:sz w:val="24"/>
          <w:szCs w:val="24"/>
        </w:rPr>
      </w:pPr>
      <w:r w:rsidRPr="00CB5365">
        <w:rPr>
          <w:rFonts w:ascii="Arial" w:hAnsi="Arial" w:cs="Arial"/>
          <w:b/>
          <w:sz w:val="24"/>
          <w:szCs w:val="24"/>
        </w:rPr>
        <w:t xml:space="preserve"> Türkiye-Cezayir Dış Ticareti</w:t>
      </w:r>
      <w:r>
        <w:rPr>
          <w:rFonts w:ascii="Arial" w:hAnsi="Arial" w:cs="Arial"/>
          <w:b/>
          <w:noProof/>
          <w:sz w:val="24"/>
          <w:szCs w:val="24"/>
          <w:lang w:eastAsia="tr-TR"/>
        </w:rPr>
        <w:drawing>
          <wp:inline distT="0" distB="0" distL="0" distR="0">
            <wp:extent cx="6234545" cy="4393870"/>
            <wp:effectExtent l="0" t="0" r="13970" b="698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B5365" w:rsidRPr="001907E5" w:rsidRDefault="00CB5365" w:rsidP="00CB5365">
      <w:pPr>
        <w:tabs>
          <w:tab w:val="left" w:pos="4208"/>
        </w:tabs>
        <w:rPr>
          <w:rFonts w:ascii="Arial" w:hAnsi="Arial" w:cs="Arial"/>
          <w:sz w:val="20"/>
        </w:rPr>
      </w:pPr>
      <w:r w:rsidRPr="001907E5">
        <w:rPr>
          <w:rFonts w:ascii="Arial" w:hAnsi="Arial" w:cs="Arial"/>
          <w:sz w:val="20"/>
        </w:rPr>
        <w:t>Kaynak:Trademap – Direct Data/ Türkiye</w:t>
      </w:r>
    </w:p>
    <w:sectPr w:rsidR="00CB5365" w:rsidRPr="001907E5" w:rsidSect="009E56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35" w:rsidRDefault="001E7735" w:rsidP="00805326">
      <w:pPr>
        <w:spacing w:after="0" w:line="240" w:lineRule="auto"/>
      </w:pPr>
      <w:r>
        <w:separator/>
      </w:r>
    </w:p>
  </w:endnote>
  <w:endnote w:type="continuationSeparator" w:id="0">
    <w:p w:rsidR="001E7735" w:rsidRDefault="001E7735" w:rsidP="0080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35" w:rsidRDefault="001E7735" w:rsidP="00805326">
      <w:pPr>
        <w:spacing w:after="0" w:line="240" w:lineRule="auto"/>
      </w:pPr>
      <w:r>
        <w:separator/>
      </w:r>
    </w:p>
  </w:footnote>
  <w:footnote w:type="continuationSeparator" w:id="0">
    <w:p w:rsidR="001E7735" w:rsidRDefault="001E7735" w:rsidP="00805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F84"/>
    <w:multiLevelType w:val="hybridMultilevel"/>
    <w:tmpl w:val="BA640978"/>
    <w:lvl w:ilvl="0" w:tplc="1B6A3840">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300B411D"/>
    <w:multiLevelType w:val="hybridMultilevel"/>
    <w:tmpl w:val="5D944996"/>
    <w:lvl w:ilvl="0" w:tplc="1B6A384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01A0FE4"/>
    <w:multiLevelType w:val="hybridMultilevel"/>
    <w:tmpl w:val="A75E5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26"/>
    <w:rsid w:val="001907E5"/>
    <w:rsid w:val="001E7735"/>
    <w:rsid w:val="00282D2B"/>
    <w:rsid w:val="003371FE"/>
    <w:rsid w:val="00392781"/>
    <w:rsid w:val="00475FDC"/>
    <w:rsid w:val="0063031E"/>
    <w:rsid w:val="00805326"/>
    <w:rsid w:val="00940614"/>
    <w:rsid w:val="009E56B8"/>
    <w:rsid w:val="00AF14C5"/>
    <w:rsid w:val="00BE03AC"/>
    <w:rsid w:val="00C026C0"/>
    <w:rsid w:val="00C125EF"/>
    <w:rsid w:val="00CA356B"/>
    <w:rsid w:val="00CB5365"/>
    <w:rsid w:val="00F02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9DB7"/>
  <w15:chartTrackingRefBased/>
  <w15:docId w15:val="{FFCC35B2-EAD3-46C2-88D7-9D1E7812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53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5326"/>
  </w:style>
  <w:style w:type="paragraph" w:styleId="AltBilgi">
    <w:name w:val="footer"/>
    <w:basedOn w:val="Normal"/>
    <w:link w:val="AltBilgiChar"/>
    <w:uiPriority w:val="99"/>
    <w:unhideWhenUsed/>
    <w:rsid w:val="008053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5326"/>
  </w:style>
  <w:style w:type="paragraph" w:styleId="ListeParagraf">
    <w:name w:val="List Paragraph"/>
    <w:basedOn w:val="Normal"/>
    <w:uiPriority w:val="34"/>
    <w:qFormat/>
    <w:rsid w:val="00940614"/>
    <w:pPr>
      <w:ind w:left="720"/>
      <w:contextualSpacing/>
    </w:pPr>
  </w:style>
  <w:style w:type="table" w:styleId="TabloKlavuzu">
    <w:name w:val="Table Grid"/>
    <w:basedOn w:val="NormalTablo"/>
    <w:uiPriority w:val="39"/>
    <w:rsid w:val="0094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75FDC"/>
    <w:rPr>
      <w:i/>
      <w:iCs/>
    </w:rPr>
  </w:style>
  <w:style w:type="character" w:styleId="Kpr">
    <w:name w:val="Hyperlink"/>
    <w:basedOn w:val="VarsaylanParagrafYazTipi"/>
    <w:uiPriority w:val="99"/>
    <w:unhideWhenUsed/>
    <w:rsid w:val="00475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3816">
      <w:bodyDiv w:val="1"/>
      <w:marLeft w:val="0"/>
      <w:marRight w:val="0"/>
      <w:marTop w:val="0"/>
      <w:marBottom w:val="0"/>
      <w:divBdr>
        <w:top w:val="none" w:sz="0" w:space="0" w:color="auto"/>
        <w:left w:val="none" w:sz="0" w:space="0" w:color="auto"/>
        <w:bottom w:val="none" w:sz="0" w:space="0" w:color="auto"/>
        <w:right w:val="none" w:sz="0" w:space="0" w:color="auto"/>
      </w:divBdr>
    </w:div>
    <w:div w:id="797530570">
      <w:bodyDiv w:val="1"/>
      <w:marLeft w:val="0"/>
      <w:marRight w:val="0"/>
      <w:marTop w:val="0"/>
      <w:marBottom w:val="0"/>
      <w:divBdr>
        <w:top w:val="none" w:sz="0" w:space="0" w:color="auto"/>
        <w:left w:val="none" w:sz="0" w:space="0" w:color="auto"/>
        <w:bottom w:val="none" w:sz="0" w:space="0" w:color="auto"/>
        <w:right w:val="none" w:sz="0" w:space="0" w:color="auto"/>
      </w:divBdr>
    </w:div>
    <w:div w:id="835993237">
      <w:bodyDiv w:val="1"/>
      <w:marLeft w:val="0"/>
      <w:marRight w:val="0"/>
      <w:marTop w:val="0"/>
      <w:marBottom w:val="0"/>
      <w:divBdr>
        <w:top w:val="none" w:sz="0" w:space="0" w:color="auto"/>
        <w:left w:val="none" w:sz="0" w:space="0" w:color="auto"/>
        <w:bottom w:val="none" w:sz="0" w:space="0" w:color="auto"/>
        <w:right w:val="none" w:sz="0" w:space="0" w:color="auto"/>
      </w:divBdr>
    </w:div>
    <w:div w:id="1365208255">
      <w:bodyDiv w:val="1"/>
      <w:marLeft w:val="0"/>
      <w:marRight w:val="0"/>
      <w:marTop w:val="0"/>
      <w:marBottom w:val="0"/>
      <w:divBdr>
        <w:top w:val="none" w:sz="0" w:space="0" w:color="auto"/>
        <w:left w:val="none" w:sz="0" w:space="0" w:color="auto"/>
        <w:bottom w:val="none" w:sz="0" w:space="0" w:color="auto"/>
        <w:right w:val="none" w:sz="0" w:space="0" w:color="auto"/>
      </w:divBdr>
    </w:div>
    <w:div w:id="1700741698">
      <w:bodyDiv w:val="1"/>
      <w:marLeft w:val="0"/>
      <w:marRight w:val="0"/>
      <w:marTop w:val="0"/>
      <w:marBottom w:val="0"/>
      <w:divBdr>
        <w:top w:val="none" w:sz="0" w:space="0" w:color="auto"/>
        <w:left w:val="none" w:sz="0" w:space="0" w:color="auto"/>
        <w:bottom w:val="none" w:sz="0" w:space="0" w:color="auto"/>
        <w:right w:val="none" w:sz="0" w:space="0" w:color="auto"/>
      </w:divBdr>
    </w:div>
    <w:div w:id="1941375591">
      <w:bodyDiv w:val="1"/>
      <w:marLeft w:val="0"/>
      <w:marRight w:val="0"/>
      <w:marTop w:val="0"/>
      <w:marBottom w:val="0"/>
      <w:divBdr>
        <w:top w:val="none" w:sz="0" w:space="0" w:color="auto"/>
        <w:left w:val="none" w:sz="0" w:space="0" w:color="auto"/>
        <w:bottom w:val="none" w:sz="0" w:space="0" w:color="auto"/>
        <w:right w:val="none" w:sz="0" w:space="0" w:color="auto"/>
      </w:divBdr>
    </w:div>
    <w:div w:id="21005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wikipedia.org/wiki/Tunus" TargetMode="External"/><Relationship Id="rId18" Type="http://schemas.openxmlformats.org/officeDocument/2006/relationships/hyperlink" Target="https://tr.wikipedia.org/wiki/Ma%C4%9Frip" TargetMode="External"/><Relationship Id="rId26" Type="http://schemas.openxmlformats.org/officeDocument/2006/relationships/hyperlink" Target="https://tr.wikipedia.org/wiki/Fransa" TargetMode="External"/><Relationship Id="rId39" Type="http://schemas.openxmlformats.org/officeDocument/2006/relationships/hyperlink" Target="https://tr.wikipedia.org/wiki/Batna_Vilayeti" TargetMode="External"/><Relationship Id="rId3" Type="http://schemas.openxmlformats.org/officeDocument/2006/relationships/settings" Target="settings.xml"/><Relationship Id="rId21" Type="http://schemas.openxmlformats.org/officeDocument/2006/relationships/hyperlink" Target="https://tr.wikipedia.org/wiki/Kartaca" TargetMode="External"/><Relationship Id="rId34" Type="http://schemas.openxmlformats.org/officeDocument/2006/relationships/hyperlink" Target="https://tr.wikipedia.org/wiki/Yolsuzluk" TargetMode="External"/><Relationship Id="rId42" Type="http://schemas.openxmlformats.org/officeDocument/2006/relationships/hyperlink" Target="https://tr.wikipedia.org/wiki/%C5%9Eak%C5%9Fuka"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tr.wikipedia.org/wiki/Fas" TargetMode="External"/><Relationship Id="rId17" Type="http://schemas.openxmlformats.org/officeDocument/2006/relationships/hyperlink" Target="https://tr.wikipedia.org/wiki/Konstantin_(%C5%9Fehir)" TargetMode="External"/><Relationship Id="rId25" Type="http://schemas.openxmlformats.org/officeDocument/2006/relationships/hyperlink" Target="https://tr.wikipedia.org/wiki/Araplar" TargetMode="External"/><Relationship Id="rId33" Type="http://schemas.openxmlformats.org/officeDocument/2006/relationships/hyperlink" Target="https://tr.wikipedia.org/wiki/%C4%B0%C5%9Fsizlik" TargetMode="External"/><Relationship Id="rId38" Type="http://schemas.openxmlformats.org/officeDocument/2006/relationships/hyperlink" Target="https://tr.wikipedia.org/wiki/Merguez" TargetMode="External"/><Relationship Id="rId46"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yperlink" Target="https://tr.wikipedia.org/wiki/Skikda" TargetMode="External"/><Relationship Id="rId20" Type="http://schemas.openxmlformats.org/officeDocument/2006/relationships/hyperlink" Target="https://tr.wikipedia.org/wiki/Berberiler" TargetMode="External"/><Relationship Id="rId29" Type="http://schemas.openxmlformats.org/officeDocument/2006/relationships/hyperlink" Target="https://tr.wikipedia.org/wiki/Ulusal_Kurtulu%C5%9F_Cephesi_(Cezayir)" TargetMode="External"/><Relationship Id="rId41" Type="http://schemas.openxmlformats.org/officeDocument/2006/relationships/hyperlink" Target="https://tr.wikipedia.org/wiki/Biskra_Vilaye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wikipedia.org/wiki/Atlas_Da%C4%9Flar%C4%B1" TargetMode="External"/><Relationship Id="rId24" Type="http://schemas.openxmlformats.org/officeDocument/2006/relationships/hyperlink" Target="https://tr.wikipedia.org/wiki/%C4%B0slam" TargetMode="External"/><Relationship Id="rId32" Type="http://schemas.openxmlformats.org/officeDocument/2006/relationships/hyperlink" Target="https://tr.wikipedia.org/wiki/Abd%C3%BClaziz_Buteflika" TargetMode="External"/><Relationship Id="rId37" Type="http://schemas.openxmlformats.org/officeDocument/2006/relationships/hyperlink" Target="https://tr.wikipedia.org/wiki/Kuskus" TargetMode="External"/><Relationship Id="rId40" Type="http://schemas.openxmlformats.org/officeDocument/2006/relationships/hyperlink" Target="https://tr.wikipedia.org/wiki/Konstantine_Vilayeti" TargetMode="External"/><Relationship Id="rId45"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tr.wikipedia.org/wiki/Akdeniz_iklimi" TargetMode="External"/><Relationship Id="rId23" Type="http://schemas.openxmlformats.org/officeDocument/2006/relationships/hyperlink" Target="https://tr.wikipedia.org/wiki/Bizans_%C4%B0mparatorlu%C4%9Fu" TargetMode="External"/><Relationship Id="rId28" Type="http://schemas.openxmlformats.org/officeDocument/2006/relationships/hyperlink" Target="https://tr.wikipedia.org/wiki/Cezayir_Ba%C4%9F%C4%B1ms%C4%B1zl%C4%B1k_Sava%C5%9F%C4%B1" TargetMode="External"/><Relationship Id="rId36" Type="http://schemas.openxmlformats.org/officeDocument/2006/relationships/hyperlink" Target="https://tr.wikipedia.org/wiki/Ola%C4%9Fan%C3%BCst%C3%BC_h%C3%A2l" TargetMode="External"/><Relationship Id="rId10" Type="http://schemas.openxmlformats.org/officeDocument/2006/relationships/hyperlink" Target="https://tr.wikipedia.org/wiki/Afrika" TargetMode="External"/><Relationship Id="rId19" Type="http://schemas.openxmlformats.org/officeDocument/2006/relationships/hyperlink" Target="https://tr.wikipedia.org/wiki/Kuzey_Afrika" TargetMode="External"/><Relationship Id="rId31" Type="http://schemas.openxmlformats.org/officeDocument/2006/relationships/hyperlink" Target="https://tr.wikipedia.org/wiki/Cezayir_%C4%B0%C3%A7_Sava%C5%9F%C4%B1" TargetMode="External"/><Relationship Id="rId44"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tr.wikipedia.org/wiki/Akdeniz" TargetMode="External"/><Relationship Id="rId14" Type="http://schemas.openxmlformats.org/officeDocument/2006/relationships/hyperlink" Target="https://tr.wikipedia.org/wiki/Tunus" TargetMode="External"/><Relationship Id="rId22" Type="http://schemas.openxmlformats.org/officeDocument/2006/relationships/hyperlink" Target="https://tr.wikipedia.org/wiki/Antik_Roma" TargetMode="External"/><Relationship Id="rId27" Type="http://schemas.openxmlformats.org/officeDocument/2006/relationships/hyperlink" Target="https://tr.wikipedia.org/wiki/Frans%C4%B1z_Cezayiri" TargetMode="External"/><Relationship Id="rId30" Type="http://schemas.openxmlformats.org/officeDocument/2006/relationships/hyperlink" Target="https://tr.wikipedia.org/wiki/%C4%B0slami_Selamet_Cephesi" TargetMode="External"/><Relationship Id="rId35" Type="http://schemas.openxmlformats.org/officeDocument/2006/relationships/hyperlink" Target="https://tr.wikipedia.org/wiki/Arap_Bahar%C4%B1" TargetMode="External"/><Relationship Id="rId43" Type="http://schemas.openxmlformats.org/officeDocument/2006/relationships/chart" Target="charts/chart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Cezayir'in Dış Ticaret Göstergeleri (milyar dolar)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İHRACAT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46</c:v>
                </c:pt>
                <c:pt idx="1">
                  <c:v>57</c:v>
                </c:pt>
                <c:pt idx="2">
                  <c:v>35</c:v>
                </c:pt>
                <c:pt idx="3">
                  <c:v>23</c:v>
                </c:pt>
                <c:pt idx="4">
                  <c:v>39</c:v>
                </c:pt>
                <c:pt idx="5">
                  <c:v>68</c:v>
                </c:pt>
              </c:numCache>
            </c:numRef>
          </c:val>
          <c:extLst>
            <c:ext xmlns:c16="http://schemas.microsoft.com/office/drawing/2014/chart" uri="{C3380CC4-5D6E-409C-BE32-E72D297353CC}">
              <c16:uniqueId val="{00000000-84D5-4E48-9DCD-E8312D1BADA3}"/>
            </c:ext>
          </c:extLst>
        </c:ser>
        <c:ser>
          <c:idx val="1"/>
          <c:order val="1"/>
          <c:tx>
            <c:strRef>
              <c:f>Sayfa1!$C$1</c:f>
              <c:strCache>
                <c:ptCount val="1"/>
                <c:pt idx="0">
                  <c:v>İTİHALAT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20</c:v>
                </c:pt>
                <c:pt idx="1">
                  <c:v>41</c:v>
                </c:pt>
                <c:pt idx="2">
                  <c:v>52</c:v>
                </c:pt>
                <c:pt idx="3">
                  <c:v>35</c:v>
                </c:pt>
                <c:pt idx="4">
                  <c:v>37</c:v>
                </c:pt>
                <c:pt idx="5">
                  <c:v>36</c:v>
                </c:pt>
              </c:numCache>
            </c:numRef>
          </c:val>
          <c:extLst>
            <c:ext xmlns:c16="http://schemas.microsoft.com/office/drawing/2014/chart" uri="{C3380CC4-5D6E-409C-BE32-E72D297353CC}">
              <c16:uniqueId val="{00000001-84D5-4E48-9DCD-E8312D1BADA3}"/>
            </c:ext>
          </c:extLst>
        </c:ser>
        <c:ser>
          <c:idx val="2"/>
          <c:order val="2"/>
          <c:tx>
            <c:strRef>
              <c:f>Sayfa1!$D$1</c:f>
              <c:strCache>
                <c:ptCount val="1"/>
                <c:pt idx="0">
                  <c:v>HACİM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66</c:v>
                </c:pt>
                <c:pt idx="1">
                  <c:v>98</c:v>
                </c:pt>
                <c:pt idx="2">
                  <c:v>87</c:v>
                </c:pt>
                <c:pt idx="3">
                  <c:v>57</c:v>
                </c:pt>
                <c:pt idx="4">
                  <c:v>76</c:v>
                </c:pt>
                <c:pt idx="5">
                  <c:v>104</c:v>
                </c:pt>
              </c:numCache>
            </c:numRef>
          </c:val>
          <c:extLst>
            <c:ext xmlns:c16="http://schemas.microsoft.com/office/drawing/2014/chart" uri="{C3380CC4-5D6E-409C-BE32-E72D297353CC}">
              <c16:uniqueId val="{00000002-84D5-4E48-9DCD-E8312D1BADA3}"/>
            </c:ext>
          </c:extLst>
        </c:ser>
        <c:ser>
          <c:idx val="3"/>
          <c:order val="3"/>
          <c:tx>
            <c:strRef>
              <c:f>Sayfa1!$E$1</c:f>
              <c:strCache>
                <c:ptCount val="1"/>
                <c:pt idx="0">
                  <c:v>DENGE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26</c:v>
                </c:pt>
                <c:pt idx="1">
                  <c:v>16</c:v>
                </c:pt>
                <c:pt idx="2">
                  <c:v>-17</c:v>
                </c:pt>
                <c:pt idx="3">
                  <c:v>-12</c:v>
                </c:pt>
                <c:pt idx="4">
                  <c:v>2</c:v>
                </c:pt>
                <c:pt idx="5">
                  <c:v>32</c:v>
                </c:pt>
              </c:numCache>
            </c:numRef>
          </c:val>
          <c:extLst>
            <c:ext xmlns:c16="http://schemas.microsoft.com/office/drawing/2014/chart" uri="{C3380CC4-5D6E-409C-BE32-E72D297353CC}">
              <c16:uniqueId val="{00000003-84D5-4E48-9DCD-E8312D1BADA3}"/>
            </c:ext>
          </c:extLst>
        </c:ser>
        <c:dLbls>
          <c:showLegendKey val="0"/>
          <c:showVal val="0"/>
          <c:showCatName val="0"/>
          <c:showSerName val="0"/>
          <c:showPercent val="0"/>
          <c:showBubbleSize val="0"/>
        </c:dLbls>
        <c:gapWidth val="100"/>
        <c:overlap val="-24"/>
        <c:axId val="529164160"/>
        <c:axId val="529161864"/>
      </c:barChart>
      <c:catAx>
        <c:axId val="529164160"/>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29161864"/>
        <c:crosses val="autoZero"/>
        <c:auto val="1"/>
        <c:lblAlgn val="ctr"/>
        <c:lblOffset val="100"/>
        <c:noMultiLvlLbl val="0"/>
      </c:catAx>
      <c:valAx>
        <c:axId val="529161864"/>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291641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CEZAYİR'İN ÜLKELERE GÖRE İ</a:t>
            </a:r>
            <a:r>
              <a:rPr lang="tr-TR" sz="1400" b="0" i="0" baseline="0">
                <a:effectLst/>
              </a:rPr>
              <a:t>HRACAT</a:t>
            </a:r>
            <a:r>
              <a:rPr lang="en-US" sz="1400" b="0" i="0" baseline="0">
                <a:effectLst/>
              </a:rPr>
              <a:t>I 2022 (MİLYON DOLAR, %PAY </a:t>
            </a:r>
            <a:r>
              <a:rPr lang="en-US" sz="1800" b="0" i="0" baseline="0">
                <a:effectLst/>
              </a:rPr>
              <a:t>)</a:t>
            </a:r>
            <a:endParaRPr lang="tr-TR">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İHRACAT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17-4645-9C97-224360506CC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17-4645-9C97-224360506CC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17-4645-9C97-224360506CC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617-4645-9C97-224360506CC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617-4645-9C97-224360506CC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617-4645-9C97-224360506CC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617-4645-9C97-224360506CC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617-4645-9C97-224360506CC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617-4645-9C97-224360506CC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617-4645-9C97-224360506CC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617-4645-9C97-224360506CC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617-4645-9C97-224360506CC5}"/>
              </c:ext>
            </c:extLst>
          </c:dPt>
          <c:cat>
            <c:strRef>
              <c:f>Sayfa1!$A$2:$A$13</c:f>
              <c:strCache>
                <c:ptCount val="12"/>
                <c:pt idx="0">
                  <c:v>ALMANYA</c:v>
                </c:pt>
                <c:pt idx="1">
                  <c:v>İNGİLTERE</c:v>
                </c:pt>
                <c:pt idx="2">
                  <c:v>HOLANDA</c:v>
                </c:pt>
                <c:pt idx="3">
                  <c:v>ABD</c:v>
                </c:pt>
                <c:pt idx="4">
                  <c:v>G.KORE</c:v>
                </c:pt>
                <c:pt idx="5">
                  <c:v>FRANSA</c:v>
                </c:pt>
                <c:pt idx="6">
                  <c:v>İSPANYA</c:v>
                </c:pt>
                <c:pt idx="7">
                  <c:v>İTALYA</c:v>
                </c:pt>
                <c:pt idx="8">
                  <c:v>DİĞERLERİ</c:v>
                </c:pt>
                <c:pt idx="9">
                  <c:v>TÜRKİYE</c:v>
                </c:pt>
                <c:pt idx="10">
                  <c:v>BELÇİKA</c:v>
                </c:pt>
                <c:pt idx="11">
                  <c:v>HİNDİSTAN</c:v>
                </c:pt>
              </c:strCache>
            </c:strRef>
          </c:cat>
          <c:val>
            <c:numRef>
              <c:f>Sayfa1!$B$2:$B$13</c:f>
              <c:numCache>
                <c:formatCode>General</c:formatCode>
                <c:ptCount val="12"/>
                <c:pt idx="0">
                  <c:v>2076</c:v>
                </c:pt>
                <c:pt idx="1">
                  <c:v>2178</c:v>
                </c:pt>
                <c:pt idx="2">
                  <c:v>2950</c:v>
                </c:pt>
                <c:pt idx="3">
                  <c:v>3166</c:v>
                </c:pt>
                <c:pt idx="4">
                  <c:v>3372</c:v>
                </c:pt>
                <c:pt idx="5">
                  <c:v>6979</c:v>
                </c:pt>
                <c:pt idx="6">
                  <c:v>7994</c:v>
                </c:pt>
                <c:pt idx="7">
                  <c:v>21531</c:v>
                </c:pt>
                <c:pt idx="8">
                  <c:v>13100</c:v>
                </c:pt>
                <c:pt idx="9">
                  <c:v>1367</c:v>
                </c:pt>
                <c:pt idx="10">
                  <c:v>1804</c:v>
                </c:pt>
                <c:pt idx="11">
                  <c:v>1840</c:v>
                </c:pt>
              </c:numCache>
            </c:numRef>
          </c:val>
          <c:extLst>
            <c:ext xmlns:c16="http://schemas.microsoft.com/office/drawing/2014/chart" uri="{C3380CC4-5D6E-409C-BE32-E72D297353CC}">
              <c16:uniqueId val="{00000018-1617-4645-9C97-224360506CC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2355225259763878E-2"/>
          <c:y val="0.87431880813169249"/>
          <c:w val="0.92696661980922801"/>
          <c:h val="0.116075043933629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CEZAYİR'İN ÜLKELERE GÖRE İTHALATI 2022 (MİLYON DOLAR, %PAY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2A-4F73-8A94-F3EAE6DBBF5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2A-4F73-8A94-F3EAE6DBBF5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2A-4F73-8A94-F3EAE6DBBF5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82A-4F73-8A94-F3EAE6DBBF5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82A-4F73-8A94-F3EAE6DBBF5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82A-4F73-8A94-F3EAE6DBBF5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82A-4F73-8A94-F3EAE6DBBF5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82A-4F73-8A94-F3EAE6DBBF56}"/>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82A-4F73-8A94-F3EAE6DBBF56}"/>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82A-4F73-8A94-F3EAE6DBBF56}"/>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C82A-4F73-8A94-F3EAE6DBBF56}"/>
              </c:ext>
            </c:extLst>
          </c:dPt>
          <c:cat>
            <c:strRef>
              <c:f>Sayfa1!$A$2:$A$12</c:f>
              <c:strCache>
                <c:ptCount val="11"/>
                <c:pt idx="0">
                  <c:v>KANADA</c:v>
                </c:pt>
                <c:pt idx="1">
                  <c:v>İSPANYA</c:v>
                </c:pt>
                <c:pt idx="2">
                  <c:v>ABD</c:v>
                </c:pt>
                <c:pt idx="3">
                  <c:v>ARJANTİN</c:v>
                </c:pt>
                <c:pt idx="4">
                  <c:v>ALMANYA</c:v>
                </c:pt>
                <c:pt idx="5">
                  <c:v>BREZİLYA </c:v>
                </c:pt>
                <c:pt idx="6">
                  <c:v>TÜRKİYE</c:v>
                </c:pt>
                <c:pt idx="7">
                  <c:v>İTALYA</c:v>
                </c:pt>
                <c:pt idx="8">
                  <c:v>FRANSA</c:v>
                </c:pt>
                <c:pt idx="9">
                  <c:v>ÇİN </c:v>
                </c:pt>
                <c:pt idx="10">
                  <c:v>DİĞERLERİ </c:v>
                </c:pt>
              </c:strCache>
            </c:strRef>
          </c:cat>
          <c:val>
            <c:numRef>
              <c:f>Sayfa1!$B$2:$B$12</c:f>
              <c:numCache>
                <c:formatCode>General</c:formatCode>
                <c:ptCount val="11"/>
                <c:pt idx="0">
                  <c:v>947</c:v>
                </c:pt>
                <c:pt idx="1">
                  <c:v>1069</c:v>
                </c:pt>
                <c:pt idx="2">
                  <c:v>1201</c:v>
                </c:pt>
                <c:pt idx="3">
                  <c:v>1597</c:v>
                </c:pt>
                <c:pt idx="4">
                  <c:v>1754</c:v>
                </c:pt>
                <c:pt idx="5">
                  <c:v>1918</c:v>
                </c:pt>
                <c:pt idx="6">
                  <c:v>2069</c:v>
                </c:pt>
                <c:pt idx="7">
                  <c:v>2607</c:v>
                </c:pt>
                <c:pt idx="8">
                  <c:v>4737</c:v>
                </c:pt>
                <c:pt idx="9">
                  <c:v>6276</c:v>
                </c:pt>
                <c:pt idx="10">
                  <c:v>11738</c:v>
                </c:pt>
              </c:numCache>
            </c:numRef>
          </c:val>
          <c:extLst>
            <c:ext xmlns:c16="http://schemas.microsoft.com/office/drawing/2014/chart" uri="{C3380CC4-5D6E-409C-BE32-E72D297353CC}">
              <c16:uniqueId val="{00000000-7AD5-4925-8FAF-FEE9CC70A38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8576613752158001E-2"/>
          <c:y val="0.87860921542217574"/>
          <c:w val="0.94787351046359847"/>
          <c:h val="0.115043593210004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t>Türkiye'nin Cezayir ile Ticareti (milyon dolar)</a:t>
            </a:r>
            <a:endParaRPr lang="tr-TR"/>
          </a:p>
        </c:rich>
      </c:tx>
      <c:layout>
        <c:manualLayout>
          <c:xMode val="edge"/>
          <c:yMode val="edge"/>
          <c:x val="0.2437441673957422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ihracat</c:v>
                </c:pt>
              </c:strCache>
            </c:strRef>
          </c:tx>
          <c:spPr>
            <a:solidFill>
              <a:schemeClr val="accent1"/>
            </a:solidFill>
            <a:ln>
              <a:noFill/>
            </a:ln>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805</c:v>
                </c:pt>
                <c:pt idx="1">
                  <c:v>1505</c:v>
                </c:pt>
                <c:pt idx="2">
                  <c:v>1826</c:v>
                </c:pt>
                <c:pt idx="3">
                  <c:v>1450</c:v>
                </c:pt>
                <c:pt idx="4">
                  <c:v>1699</c:v>
                </c:pt>
                <c:pt idx="5">
                  <c:v>2069</c:v>
                </c:pt>
              </c:numCache>
            </c:numRef>
          </c:val>
          <c:extLst>
            <c:ext xmlns:c16="http://schemas.microsoft.com/office/drawing/2014/chart" uri="{C3380CC4-5D6E-409C-BE32-E72D297353CC}">
              <c16:uniqueId val="{00000000-6632-4BBD-BBF3-838AEB42AC92}"/>
            </c:ext>
          </c:extLst>
        </c:ser>
        <c:ser>
          <c:idx val="1"/>
          <c:order val="1"/>
          <c:tx>
            <c:strRef>
              <c:f>Sayfa1!$C$1</c:f>
              <c:strCache>
                <c:ptCount val="1"/>
                <c:pt idx="0">
                  <c:v>ithalat</c:v>
                </c:pt>
              </c:strCache>
            </c:strRef>
          </c:tx>
          <c:spPr>
            <a:solidFill>
              <a:schemeClr val="accent2"/>
            </a:solidFill>
            <a:ln>
              <a:noFill/>
            </a:ln>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1695</c:v>
                </c:pt>
                <c:pt idx="1">
                  <c:v>1068</c:v>
                </c:pt>
                <c:pt idx="2">
                  <c:v>741</c:v>
                </c:pt>
                <c:pt idx="3">
                  <c:v>567</c:v>
                </c:pt>
                <c:pt idx="4">
                  <c:v>1195</c:v>
                </c:pt>
                <c:pt idx="5">
                  <c:v>1367</c:v>
                </c:pt>
              </c:numCache>
            </c:numRef>
          </c:val>
          <c:extLst>
            <c:ext xmlns:c16="http://schemas.microsoft.com/office/drawing/2014/chart" uri="{C3380CC4-5D6E-409C-BE32-E72D297353CC}">
              <c16:uniqueId val="{00000001-6632-4BBD-BBF3-838AEB42AC92}"/>
            </c:ext>
          </c:extLst>
        </c:ser>
        <c:ser>
          <c:idx val="2"/>
          <c:order val="2"/>
          <c:tx>
            <c:strRef>
              <c:f>Sayfa1!$D$1</c:f>
              <c:strCache>
                <c:ptCount val="1"/>
                <c:pt idx="0">
                  <c:v>hacim </c:v>
                </c:pt>
              </c:strCache>
            </c:strRef>
          </c:tx>
          <c:spPr>
            <a:solidFill>
              <a:schemeClr val="accent3"/>
            </a:solidFill>
            <a:ln>
              <a:noFill/>
            </a:ln>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2052</c:v>
                </c:pt>
                <c:pt idx="1">
                  <c:v>2573</c:v>
                </c:pt>
                <c:pt idx="2">
                  <c:v>2567</c:v>
                </c:pt>
                <c:pt idx="3">
                  <c:v>2017</c:v>
                </c:pt>
                <c:pt idx="4">
                  <c:v>2894</c:v>
                </c:pt>
                <c:pt idx="5">
                  <c:v>3436</c:v>
                </c:pt>
              </c:numCache>
            </c:numRef>
          </c:val>
          <c:extLst>
            <c:ext xmlns:c16="http://schemas.microsoft.com/office/drawing/2014/chart" uri="{C3380CC4-5D6E-409C-BE32-E72D297353CC}">
              <c16:uniqueId val="{00000002-6632-4BBD-BBF3-838AEB42AC92}"/>
            </c:ext>
          </c:extLst>
        </c:ser>
        <c:ser>
          <c:idx val="3"/>
          <c:order val="3"/>
          <c:tx>
            <c:strRef>
              <c:f>Sayfa1!$E$1</c:f>
              <c:strCache>
                <c:ptCount val="1"/>
                <c:pt idx="0">
                  <c:v>denge</c:v>
                </c:pt>
              </c:strCache>
            </c:strRef>
          </c:tx>
          <c:spPr>
            <a:solidFill>
              <a:schemeClr val="accent4"/>
            </a:solidFill>
            <a:ln>
              <a:noFill/>
            </a:ln>
            <a:effectLst/>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-888</c:v>
                </c:pt>
                <c:pt idx="1">
                  <c:v>436</c:v>
                </c:pt>
                <c:pt idx="2">
                  <c:v>1085</c:v>
                </c:pt>
                <c:pt idx="3">
                  <c:v>882</c:v>
                </c:pt>
                <c:pt idx="4">
                  <c:v>504</c:v>
                </c:pt>
                <c:pt idx="5">
                  <c:v>702</c:v>
                </c:pt>
              </c:numCache>
            </c:numRef>
          </c:val>
          <c:extLst>
            <c:ext xmlns:c16="http://schemas.microsoft.com/office/drawing/2014/chart" uri="{C3380CC4-5D6E-409C-BE32-E72D297353CC}">
              <c16:uniqueId val="{00000003-6632-4BBD-BBF3-838AEB42AC92}"/>
            </c:ext>
          </c:extLst>
        </c:ser>
        <c:dLbls>
          <c:showLegendKey val="0"/>
          <c:showVal val="0"/>
          <c:showCatName val="0"/>
          <c:showSerName val="0"/>
          <c:showPercent val="0"/>
          <c:showBubbleSize val="0"/>
        </c:dLbls>
        <c:gapWidth val="219"/>
        <c:overlap val="-27"/>
        <c:axId val="678726168"/>
        <c:axId val="678730432"/>
      </c:barChart>
      <c:catAx>
        <c:axId val="678726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8730432"/>
        <c:crosses val="autoZero"/>
        <c:auto val="1"/>
        <c:lblAlgn val="ctr"/>
        <c:lblOffset val="100"/>
        <c:noMultiLvlLbl val="0"/>
      </c:catAx>
      <c:valAx>
        <c:axId val="67873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8726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3141</Words>
  <Characters>17910</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2024-03-20T10:26:00Z</dcterms:created>
  <dcterms:modified xsi:type="dcterms:W3CDTF">2024-04-22T13:04:00Z</dcterms:modified>
</cp:coreProperties>
</file>