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86" w:rsidRDefault="00A86116" w:rsidP="00A86116">
      <w:pPr>
        <w:jc w:val="center"/>
      </w:pPr>
      <w:bookmarkStart w:id="0" w:name="_GoBack"/>
      <w:r>
        <w:rPr>
          <w:noProof/>
          <w:lang w:eastAsia="tr-TR"/>
        </w:rPr>
        <w:drawing>
          <wp:inline distT="0" distB="0" distL="0" distR="0" wp14:anchorId="7B892D4A" wp14:editId="7866F5A3">
            <wp:extent cx="5936182" cy="4143375"/>
            <wp:effectExtent l="0" t="0" r="7620" b="0"/>
            <wp:docPr id="1" name="Resim 1" descr="Amazon.com : VIPPER American Flag 3x5 FT Outdoor - USA Heavy duty Nylon US  Flags with Embroidered Stars, Sewn Stripes and Brass Grommets : Patio, Lawn  &amp;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 VIPPER American Flag 3x5 FT Outdoor - USA Heavy duty Nylon US  Flags with Embroidered Stars, Sewn Stripes and Brass Grommets : Patio, Lawn  &amp; Gar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366" cy="4147691"/>
                    </a:xfrm>
                    <a:prstGeom prst="rect">
                      <a:avLst/>
                    </a:prstGeom>
                    <a:noFill/>
                    <a:ln>
                      <a:noFill/>
                    </a:ln>
                  </pic:spPr>
                </pic:pic>
              </a:graphicData>
            </a:graphic>
          </wp:inline>
        </w:drawing>
      </w:r>
      <w:bookmarkEnd w:id="0"/>
    </w:p>
    <w:p w:rsidR="00A86116" w:rsidRPr="00A86116" w:rsidRDefault="00A86116" w:rsidP="00A86116">
      <w:pPr>
        <w:jc w:val="center"/>
        <w:rPr>
          <w:rFonts w:ascii="Algerian" w:hAnsi="Algerian"/>
          <w:sz w:val="32"/>
        </w:rPr>
      </w:pPr>
    </w:p>
    <w:p w:rsidR="00A86116" w:rsidRPr="00E006D5" w:rsidRDefault="00A86116" w:rsidP="00A86116">
      <w:pPr>
        <w:jc w:val="center"/>
        <w:rPr>
          <w:rFonts w:ascii="Algerian" w:hAnsi="Algerian"/>
          <w:sz w:val="32"/>
        </w:rPr>
      </w:pPr>
    </w:p>
    <w:p w:rsidR="00A86116" w:rsidRPr="00E006D5" w:rsidRDefault="00A86116" w:rsidP="00A86116">
      <w:pPr>
        <w:jc w:val="center"/>
        <w:rPr>
          <w:rFonts w:ascii="Algerian" w:hAnsi="Algerian" w:cs="Cambria"/>
          <w:sz w:val="44"/>
        </w:rPr>
      </w:pPr>
      <w:r w:rsidRPr="00E006D5">
        <w:rPr>
          <w:rFonts w:ascii="Algerian" w:hAnsi="Algerian" w:cs="Arial"/>
          <w:sz w:val="44"/>
        </w:rPr>
        <w:t>A</w:t>
      </w:r>
      <w:r w:rsidR="00E006D5" w:rsidRPr="00E006D5">
        <w:rPr>
          <w:rFonts w:ascii="Algerian" w:hAnsi="Algerian" w:cs="Arial"/>
          <w:sz w:val="44"/>
        </w:rPr>
        <w:t xml:space="preserve">MEREKA </w:t>
      </w:r>
      <w:r w:rsidRPr="00E006D5">
        <w:rPr>
          <w:rFonts w:ascii="Algerian" w:hAnsi="Algerian" w:cs="Arial"/>
          <w:sz w:val="44"/>
        </w:rPr>
        <w:t>B</w:t>
      </w:r>
      <w:r w:rsidR="00E006D5" w:rsidRPr="00E006D5">
        <w:rPr>
          <w:rFonts w:ascii="Cambria" w:hAnsi="Cambria" w:cs="Cambria"/>
          <w:sz w:val="44"/>
        </w:rPr>
        <w:t>İ</w:t>
      </w:r>
      <w:r w:rsidR="00E006D5" w:rsidRPr="00E006D5">
        <w:rPr>
          <w:rFonts w:ascii="Algerian" w:hAnsi="Algerian" w:cs="Arial"/>
          <w:sz w:val="44"/>
        </w:rPr>
        <w:t>RL</w:t>
      </w:r>
      <w:r w:rsidR="00E006D5" w:rsidRPr="00E006D5">
        <w:rPr>
          <w:rFonts w:ascii="Cambria" w:hAnsi="Cambria" w:cs="Cambria"/>
          <w:sz w:val="44"/>
        </w:rPr>
        <w:t>Şİ</w:t>
      </w:r>
      <w:r w:rsidR="00E006D5" w:rsidRPr="00E006D5">
        <w:rPr>
          <w:rFonts w:ascii="Algerian" w:hAnsi="Algerian" w:cs="Arial"/>
          <w:sz w:val="44"/>
        </w:rPr>
        <w:t xml:space="preserve">K </w:t>
      </w:r>
      <w:r w:rsidRPr="00E006D5">
        <w:rPr>
          <w:rFonts w:ascii="Algerian" w:hAnsi="Algerian" w:cs="Arial"/>
          <w:sz w:val="44"/>
        </w:rPr>
        <w:t>D</w:t>
      </w:r>
      <w:r w:rsidR="00E006D5" w:rsidRPr="00E006D5">
        <w:rPr>
          <w:rFonts w:ascii="Algerian" w:hAnsi="Algerian" w:cs="Arial"/>
          <w:sz w:val="44"/>
        </w:rPr>
        <w:t>EVLETLER</w:t>
      </w:r>
      <w:r w:rsidR="00E006D5" w:rsidRPr="00E006D5">
        <w:rPr>
          <w:rFonts w:ascii="Cambria" w:hAnsi="Cambria" w:cs="Cambria"/>
          <w:sz w:val="44"/>
        </w:rPr>
        <w:t>İ</w:t>
      </w:r>
      <w:r w:rsidRPr="00E006D5">
        <w:rPr>
          <w:rFonts w:ascii="Algerian" w:hAnsi="Algerian" w:cs="Arial"/>
          <w:sz w:val="44"/>
        </w:rPr>
        <w:t xml:space="preserve"> ÜLKE PROF</w:t>
      </w:r>
      <w:r w:rsidRPr="00E006D5">
        <w:rPr>
          <w:rFonts w:ascii="Cambria" w:hAnsi="Cambria" w:cs="Cambria"/>
          <w:sz w:val="44"/>
        </w:rPr>
        <w:t>İ</w:t>
      </w:r>
      <w:r w:rsidRPr="00E006D5">
        <w:rPr>
          <w:rFonts w:ascii="Algerian" w:hAnsi="Algerian" w:cs="Arial"/>
          <w:sz w:val="44"/>
        </w:rPr>
        <w:t>L</w:t>
      </w:r>
      <w:r w:rsidRPr="00E006D5">
        <w:rPr>
          <w:rFonts w:ascii="Cambria" w:hAnsi="Cambria" w:cs="Cambria"/>
          <w:sz w:val="44"/>
        </w:rPr>
        <w:t>İ</w:t>
      </w:r>
    </w:p>
    <w:p w:rsidR="00A86116" w:rsidRPr="00E006D5" w:rsidRDefault="00A86116" w:rsidP="00A86116">
      <w:pPr>
        <w:jc w:val="center"/>
        <w:rPr>
          <w:rFonts w:ascii="Algerian" w:hAnsi="Algerian" w:cs="Arial"/>
          <w:sz w:val="52"/>
        </w:rPr>
      </w:pPr>
    </w:p>
    <w:p w:rsidR="00A86116" w:rsidRDefault="00A86116" w:rsidP="00A86116">
      <w:pPr>
        <w:jc w:val="center"/>
        <w:rPr>
          <w:rFonts w:ascii="Algerian" w:hAnsi="Algerian" w:cs="Arial"/>
          <w:sz w:val="52"/>
        </w:rPr>
      </w:pPr>
    </w:p>
    <w:p w:rsidR="00A86116" w:rsidRDefault="00A86116" w:rsidP="00A86116">
      <w:pPr>
        <w:jc w:val="center"/>
        <w:rPr>
          <w:rFonts w:ascii="Algerian" w:hAnsi="Algerian" w:cs="Arial"/>
          <w:sz w:val="52"/>
        </w:rPr>
      </w:pPr>
      <w:r>
        <w:rPr>
          <w:noProof/>
          <w:lang w:eastAsia="tr-TR"/>
        </w:rPr>
        <w:drawing>
          <wp:inline distT="0" distB="0" distL="0" distR="0" wp14:anchorId="0DA82BD8" wp14:editId="07A6AF3A">
            <wp:extent cx="1275701" cy="1626919"/>
            <wp:effectExtent l="0" t="0" r="1270" b="0"/>
            <wp:docPr id="2" name="Resim 2" descr="Kurumsal Kimliği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ğimi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0758" cy="1658875"/>
                    </a:xfrm>
                    <a:prstGeom prst="rect">
                      <a:avLst/>
                    </a:prstGeom>
                    <a:noFill/>
                    <a:ln>
                      <a:noFill/>
                    </a:ln>
                  </pic:spPr>
                </pic:pic>
              </a:graphicData>
            </a:graphic>
          </wp:inline>
        </w:drawing>
      </w:r>
    </w:p>
    <w:p w:rsidR="00A86116" w:rsidRPr="00A86116" w:rsidRDefault="00A86116" w:rsidP="00A86116">
      <w:pPr>
        <w:rPr>
          <w:rFonts w:ascii="Arial" w:hAnsi="Arial" w:cs="Arial"/>
        </w:rPr>
      </w:pPr>
      <w:r w:rsidRPr="00A86116">
        <w:rPr>
          <w:rFonts w:ascii="Arial" w:hAnsi="Arial" w:cs="Arial"/>
        </w:rPr>
        <w:lastRenderedPageBreak/>
        <w:t>İÇİNDEKİLER:</w:t>
      </w:r>
    </w:p>
    <w:p w:rsidR="00A86116" w:rsidRPr="00A86116" w:rsidRDefault="00A86116" w:rsidP="00A86116">
      <w:pPr>
        <w:rPr>
          <w:rFonts w:ascii="Arial" w:hAnsi="Arial" w:cs="Arial"/>
        </w:rPr>
      </w:pPr>
      <w:r w:rsidRPr="00A86116">
        <w:rPr>
          <w:rFonts w:ascii="Arial" w:hAnsi="Arial" w:cs="Arial"/>
        </w:rPr>
        <w:t>GENEL BİLGİLER</w:t>
      </w:r>
    </w:p>
    <w:p w:rsidR="00A86116" w:rsidRPr="00A86116" w:rsidRDefault="00A86116" w:rsidP="00A86116">
      <w:pPr>
        <w:rPr>
          <w:rFonts w:ascii="Arial" w:hAnsi="Arial" w:cs="Arial"/>
        </w:rPr>
      </w:pPr>
      <w:r w:rsidRPr="00A86116">
        <w:rPr>
          <w:rFonts w:ascii="Arial" w:hAnsi="Arial" w:cs="Arial"/>
        </w:rPr>
        <w:t>GENEL EKONOMİK DURUMU</w:t>
      </w:r>
    </w:p>
    <w:p w:rsidR="00A86116" w:rsidRPr="00A86116" w:rsidRDefault="00A86116" w:rsidP="00A86116">
      <w:pPr>
        <w:rPr>
          <w:rFonts w:ascii="Arial" w:hAnsi="Arial" w:cs="Arial"/>
        </w:rPr>
      </w:pPr>
      <w:r w:rsidRPr="00A86116">
        <w:rPr>
          <w:rFonts w:ascii="Arial" w:hAnsi="Arial" w:cs="Arial"/>
        </w:rPr>
        <w:t xml:space="preserve">DIŞ TİCARET </w:t>
      </w:r>
    </w:p>
    <w:p w:rsidR="00A86116" w:rsidRPr="00A86116" w:rsidRDefault="00A86116" w:rsidP="00A86116">
      <w:pPr>
        <w:rPr>
          <w:rFonts w:ascii="Arial" w:hAnsi="Arial" w:cs="Arial"/>
        </w:rPr>
      </w:pPr>
      <w:r w:rsidRPr="00A86116">
        <w:rPr>
          <w:rFonts w:ascii="Arial" w:hAnsi="Arial" w:cs="Arial"/>
        </w:rPr>
        <w:t>YATIRIMLAR</w:t>
      </w:r>
    </w:p>
    <w:p w:rsidR="00A86116" w:rsidRP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Default="00A86116" w:rsidP="00A86116">
      <w:pPr>
        <w:rPr>
          <w:rFonts w:ascii="Arial" w:hAnsi="Arial" w:cs="Arial"/>
        </w:rPr>
      </w:pPr>
    </w:p>
    <w:p w:rsidR="00A86116" w:rsidRPr="00E006D5" w:rsidRDefault="00A86116" w:rsidP="00A86116">
      <w:pPr>
        <w:pStyle w:val="ListeParagraf"/>
        <w:numPr>
          <w:ilvl w:val="0"/>
          <w:numId w:val="1"/>
        </w:numPr>
        <w:rPr>
          <w:rFonts w:ascii="Arial" w:hAnsi="Arial" w:cs="Arial"/>
          <w:b/>
          <w:sz w:val="24"/>
        </w:rPr>
      </w:pPr>
      <w:r w:rsidRPr="00E006D5">
        <w:rPr>
          <w:rFonts w:ascii="Arial" w:hAnsi="Arial" w:cs="Arial"/>
          <w:b/>
          <w:sz w:val="24"/>
        </w:rPr>
        <w:lastRenderedPageBreak/>
        <w:t>GENEL BİLGİLER:</w:t>
      </w:r>
    </w:p>
    <w:p w:rsidR="00A86116" w:rsidRPr="00E006D5" w:rsidRDefault="00A86116" w:rsidP="00A86116">
      <w:pPr>
        <w:ind w:left="360"/>
        <w:rPr>
          <w:rFonts w:ascii="Arial" w:hAnsi="Arial" w:cs="Arial"/>
          <w:b/>
        </w:rPr>
      </w:pPr>
      <w:r w:rsidRPr="00E006D5">
        <w:rPr>
          <w:rFonts w:ascii="Arial" w:hAnsi="Arial" w:cs="Arial"/>
          <w:b/>
        </w:rPr>
        <w:t>Başlıca Sosyal Göstergeler:</w:t>
      </w:r>
    </w:p>
    <w:tbl>
      <w:tblPr>
        <w:tblStyle w:val="TabloKlavuzu"/>
        <w:tblW w:w="0" w:type="auto"/>
        <w:tblInd w:w="360" w:type="dxa"/>
        <w:tblLook w:val="04A0" w:firstRow="1" w:lastRow="0" w:firstColumn="1" w:lastColumn="0" w:noHBand="0" w:noVBand="1"/>
      </w:tblPr>
      <w:tblGrid>
        <w:gridCol w:w="2612"/>
        <w:gridCol w:w="6090"/>
      </w:tblGrid>
      <w:tr w:rsidR="00A86116" w:rsidTr="00A86116">
        <w:tc>
          <w:tcPr>
            <w:tcW w:w="2612" w:type="dxa"/>
          </w:tcPr>
          <w:p w:rsidR="00A86116" w:rsidRPr="00E006D5" w:rsidRDefault="00A86116" w:rsidP="00A86116">
            <w:pPr>
              <w:rPr>
                <w:rFonts w:ascii="Arial" w:hAnsi="Arial" w:cs="Arial"/>
                <w:b/>
              </w:rPr>
            </w:pPr>
            <w:r w:rsidRPr="00E006D5">
              <w:rPr>
                <w:rFonts w:ascii="Arial" w:hAnsi="Arial" w:cs="Arial"/>
                <w:b/>
              </w:rPr>
              <w:t>Resmi Adı</w:t>
            </w:r>
          </w:p>
        </w:tc>
        <w:tc>
          <w:tcPr>
            <w:tcW w:w="6090" w:type="dxa"/>
          </w:tcPr>
          <w:p w:rsidR="00A86116" w:rsidRDefault="00A86116" w:rsidP="00A86116">
            <w:pPr>
              <w:rPr>
                <w:rFonts w:ascii="Arial" w:hAnsi="Arial" w:cs="Arial"/>
              </w:rPr>
            </w:pPr>
            <w:r w:rsidRPr="00A86116">
              <w:rPr>
                <w:rFonts w:ascii="Arial" w:hAnsi="Arial" w:cs="Arial"/>
              </w:rPr>
              <w:t>Amerika Birleşik Devletleri</w:t>
            </w:r>
          </w:p>
        </w:tc>
      </w:tr>
      <w:tr w:rsidR="00A86116" w:rsidTr="00A86116">
        <w:tc>
          <w:tcPr>
            <w:tcW w:w="2612" w:type="dxa"/>
          </w:tcPr>
          <w:p w:rsidR="00A86116" w:rsidRPr="00E006D5" w:rsidRDefault="00A86116" w:rsidP="00A86116">
            <w:pPr>
              <w:rPr>
                <w:rFonts w:ascii="Arial" w:hAnsi="Arial" w:cs="Arial"/>
                <w:b/>
              </w:rPr>
            </w:pPr>
            <w:r w:rsidRPr="00E006D5">
              <w:rPr>
                <w:rFonts w:ascii="Arial" w:hAnsi="Arial" w:cs="Arial"/>
                <w:b/>
              </w:rPr>
              <w:t>Nüfus</w:t>
            </w:r>
          </w:p>
        </w:tc>
        <w:tc>
          <w:tcPr>
            <w:tcW w:w="6090" w:type="dxa"/>
          </w:tcPr>
          <w:p w:rsidR="00A86116" w:rsidRPr="00A86116" w:rsidRDefault="00A86116" w:rsidP="00A86116">
            <w:pPr>
              <w:rPr>
                <w:rFonts w:ascii="Arial" w:hAnsi="Arial" w:cs="Arial"/>
              </w:rPr>
            </w:pPr>
            <w:r w:rsidRPr="00A86116">
              <w:rPr>
                <w:rFonts w:ascii="Arial" w:hAnsi="Arial" w:cs="Arial"/>
              </w:rPr>
              <w:t>341,471,341</w:t>
            </w:r>
            <w:r>
              <w:rPr>
                <w:rFonts w:ascii="Arial" w:hAnsi="Arial" w:cs="Arial"/>
              </w:rPr>
              <w:t xml:space="preserve"> (2024)</w:t>
            </w:r>
          </w:p>
          <w:p w:rsidR="00A86116" w:rsidRDefault="00A86116" w:rsidP="00A86116">
            <w:pPr>
              <w:rPr>
                <w:rFonts w:ascii="Arial" w:hAnsi="Arial" w:cs="Arial"/>
              </w:rPr>
            </w:pPr>
          </w:p>
        </w:tc>
      </w:tr>
      <w:tr w:rsidR="00A86116" w:rsidTr="00A86116">
        <w:tc>
          <w:tcPr>
            <w:tcW w:w="2612" w:type="dxa"/>
          </w:tcPr>
          <w:p w:rsidR="00A86116" w:rsidRPr="00E006D5" w:rsidRDefault="00A86116" w:rsidP="00A86116">
            <w:pPr>
              <w:rPr>
                <w:rFonts w:ascii="Arial" w:hAnsi="Arial" w:cs="Arial"/>
                <w:b/>
              </w:rPr>
            </w:pPr>
            <w:r w:rsidRPr="00E006D5">
              <w:rPr>
                <w:rFonts w:ascii="Arial" w:hAnsi="Arial" w:cs="Arial"/>
                <w:b/>
              </w:rPr>
              <w:t>Dil</w:t>
            </w:r>
          </w:p>
        </w:tc>
        <w:tc>
          <w:tcPr>
            <w:tcW w:w="6090" w:type="dxa"/>
          </w:tcPr>
          <w:p w:rsidR="00A86116" w:rsidRDefault="00A86116" w:rsidP="00A86116">
            <w:pPr>
              <w:rPr>
                <w:rFonts w:ascii="Arial" w:hAnsi="Arial" w:cs="Arial"/>
              </w:rPr>
            </w:pPr>
            <w:r>
              <w:rPr>
                <w:rFonts w:ascii="Arial" w:hAnsi="Arial" w:cs="Arial"/>
              </w:rPr>
              <w:t>İnglizce</w:t>
            </w:r>
          </w:p>
        </w:tc>
      </w:tr>
      <w:tr w:rsidR="00A86116" w:rsidTr="00A86116">
        <w:tc>
          <w:tcPr>
            <w:tcW w:w="2612" w:type="dxa"/>
          </w:tcPr>
          <w:p w:rsidR="00A86116" w:rsidRPr="00E006D5" w:rsidRDefault="00A86116" w:rsidP="00A86116">
            <w:pPr>
              <w:rPr>
                <w:rFonts w:ascii="Arial" w:hAnsi="Arial" w:cs="Arial"/>
                <w:b/>
              </w:rPr>
            </w:pPr>
            <w:r w:rsidRPr="00E006D5">
              <w:rPr>
                <w:b/>
              </w:rPr>
              <w:t>Yüzölçümü</w:t>
            </w:r>
          </w:p>
        </w:tc>
        <w:tc>
          <w:tcPr>
            <w:tcW w:w="6090" w:type="dxa"/>
          </w:tcPr>
          <w:p w:rsidR="00A86116" w:rsidRDefault="00A86116" w:rsidP="00A86116">
            <w:pPr>
              <w:rPr>
                <w:rFonts w:ascii="Arial" w:hAnsi="Arial" w:cs="Arial"/>
              </w:rPr>
            </w:pPr>
            <w:r w:rsidRPr="00A86116">
              <w:rPr>
                <w:rFonts w:ascii="Arial" w:hAnsi="Arial" w:cs="Arial"/>
              </w:rPr>
              <w:t>9.833.520</w:t>
            </w:r>
            <w:r>
              <w:rPr>
                <w:rFonts w:ascii="Arial" w:hAnsi="Arial" w:cs="Arial"/>
              </w:rPr>
              <w:t xml:space="preserve"> </w:t>
            </w:r>
            <w:r w:rsidRPr="00A86116">
              <w:rPr>
                <w:rFonts w:ascii="Arial" w:hAnsi="Arial" w:cs="Arial"/>
              </w:rPr>
              <w:t>km2</w:t>
            </w:r>
          </w:p>
        </w:tc>
      </w:tr>
      <w:tr w:rsidR="00A86116" w:rsidTr="00A86116">
        <w:tc>
          <w:tcPr>
            <w:tcW w:w="2612" w:type="dxa"/>
          </w:tcPr>
          <w:p w:rsidR="00A86116" w:rsidRPr="00E006D5" w:rsidRDefault="00A86116" w:rsidP="00A86116">
            <w:pPr>
              <w:rPr>
                <w:rFonts w:ascii="Arial" w:hAnsi="Arial" w:cs="Arial"/>
                <w:b/>
              </w:rPr>
            </w:pPr>
            <w:r w:rsidRPr="00E006D5">
              <w:rPr>
                <w:rFonts w:ascii="Arial" w:hAnsi="Arial" w:cs="Arial"/>
                <w:b/>
              </w:rPr>
              <w:t>Başkent</w:t>
            </w:r>
          </w:p>
        </w:tc>
        <w:tc>
          <w:tcPr>
            <w:tcW w:w="6090" w:type="dxa"/>
          </w:tcPr>
          <w:p w:rsidR="00A86116" w:rsidRDefault="00A86116" w:rsidP="00A86116">
            <w:pPr>
              <w:rPr>
                <w:rFonts w:ascii="Arial" w:hAnsi="Arial" w:cs="Arial"/>
              </w:rPr>
            </w:pPr>
            <w:r w:rsidRPr="00A86116">
              <w:rPr>
                <w:rFonts w:ascii="Arial" w:hAnsi="Arial" w:cs="Arial"/>
              </w:rPr>
              <w:t>Washington, D.C</w:t>
            </w:r>
          </w:p>
        </w:tc>
      </w:tr>
      <w:tr w:rsidR="00A86116" w:rsidTr="00A86116">
        <w:tc>
          <w:tcPr>
            <w:tcW w:w="2612" w:type="dxa"/>
          </w:tcPr>
          <w:p w:rsidR="00A86116" w:rsidRPr="00E006D5" w:rsidRDefault="00A86116" w:rsidP="00A86116">
            <w:pPr>
              <w:rPr>
                <w:rFonts w:ascii="Arial" w:hAnsi="Arial" w:cs="Arial"/>
                <w:b/>
              </w:rPr>
            </w:pPr>
            <w:r w:rsidRPr="00E006D5">
              <w:rPr>
                <w:rFonts w:ascii="Arial" w:hAnsi="Arial" w:cs="Arial"/>
                <w:b/>
              </w:rPr>
              <w:t>Başlıca Şehirleri</w:t>
            </w:r>
          </w:p>
        </w:tc>
        <w:tc>
          <w:tcPr>
            <w:tcW w:w="6090" w:type="dxa"/>
          </w:tcPr>
          <w:p w:rsidR="00A86116" w:rsidRDefault="00A86116" w:rsidP="00A86116">
            <w:pPr>
              <w:rPr>
                <w:rFonts w:ascii="Arial" w:hAnsi="Arial" w:cs="Arial"/>
              </w:rPr>
            </w:pPr>
            <w:r w:rsidRPr="00A86116">
              <w:rPr>
                <w:rFonts w:ascii="Arial" w:hAnsi="Arial" w:cs="Arial"/>
              </w:rPr>
              <w:t>New York, Los Angeles, Chicago, Houston, Phoenix, Philadelphia, San</w:t>
            </w:r>
            <w:r w:rsidR="00E006D5">
              <w:rPr>
                <w:rFonts w:ascii="Arial" w:hAnsi="Arial" w:cs="Arial"/>
              </w:rPr>
              <w:t xml:space="preserve"> Antonio, San Diego, Dallas, ve </w:t>
            </w:r>
            <w:r w:rsidRPr="00A86116">
              <w:rPr>
                <w:rFonts w:ascii="Arial" w:hAnsi="Arial" w:cs="Arial"/>
              </w:rPr>
              <w:t xml:space="preserve"> Austin.</w:t>
            </w:r>
          </w:p>
        </w:tc>
      </w:tr>
      <w:tr w:rsidR="00A86116" w:rsidTr="00A86116">
        <w:tc>
          <w:tcPr>
            <w:tcW w:w="2612" w:type="dxa"/>
          </w:tcPr>
          <w:p w:rsidR="00A86116" w:rsidRPr="00E006D5" w:rsidRDefault="00E006D5" w:rsidP="00A86116">
            <w:pPr>
              <w:rPr>
                <w:rFonts w:ascii="Arial" w:hAnsi="Arial" w:cs="Arial"/>
                <w:b/>
              </w:rPr>
            </w:pPr>
            <w:r w:rsidRPr="00E006D5">
              <w:rPr>
                <w:rFonts w:ascii="Arial" w:hAnsi="Arial" w:cs="Arial"/>
                <w:b/>
              </w:rPr>
              <w:t>Yönetim Şekli</w:t>
            </w:r>
          </w:p>
        </w:tc>
        <w:tc>
          <w:tcPr>
            <w:tcW w:w="6090" w:type="dxa"/>
          </w:tcPr>
          <w:p w:rsidR="00A86116" w:rsidRDefault="00E006D5" w:rsidP="00E006D5">
            <w:pPr>
              <w:rPr>
                <w:rFonts w:ascii="Arial" w:hAnsi="Arial" w:cs="Arial"/>
              </w:rPr>
            </w:pPr>
            <w:r>
              <w:rPr>
                <w:rFonts w:ascii="Arial" w:hAnsi="Arial" w:cs="Arial"/>
              </w:rPr>
              <w:t>Federal sistemi,</w:t>
            </w:r>
            <w:r>
              <w:t xml:space="preserve"> </w:t>
            </w:r>
            <w:r w:rsidRPr="00E006D5">
              <w:rPr>
                <w:rFonts w:ascii="Arial" w:hAnsi="Arial" w:cs="Arial"/>
              </w:rPr>
              <w:t>Anayasal cumhuriyet</w:t>
            </w:r>
          </w:p>
        </w:tc>
      </w:tr>
      <w:tr w:rsidR="00E006D5" w:rsidTr="00A86116">
        <w:tc>
          <w:tcPr>
            <w:tcW w:w="2612" w:type="dxa"/>
          </w:tcPr>
          <w:p w:rsidR="00E006D5" w:rsidRPr="00E006D5" w:rsidRDefault="00E006D5" w:rsidP="00A86116">
            <w:pPr>
              <w:rPr>
                <w:rFonts w:ascii="Arial" w:hAnsi="Arial" w:cs="Arial"/>
                <w:b/>
              </w:rPr>
            </w:pPr>
            <w:r w:rsidRPr="00E006D5">
              <w:rPr>
                <w:rFonts w:ascii="Arial" w:hAnsi="Arial" w:cs="Arial"/>
                <w:b/>
              </w:rPr>
              <w:t>Devlet Başkanı</w:t>
            </w:r>
          </w:p>
        </w:tc>
        <w:tc>
          <w:tcPr>
            <w:tcW w:w="6090" w:type="dxa"/>
          </w:tcPr>
          <w:p w:rsidR="00E006D5" w:rsidRDefault="00E006D5" w:rsidP="00E006D5">
            <w:pPr>
              <w:rPr>
                <w:rFonts w:ascii="Arial" w:hAnsi="Arial" w:cs="Arial"/>
              </w:rPr>
            </w:pPr>
            <w:r w:rsidRPr="00E006D5">
              <w:rPr>
                <w:rFonts w:ascii="Arial" w:hAnsi="Arial" w:cs="Arial"/>
              </w:rPr>
              <w:t>Joe Biden</w:t>
            </w:r>
          </w:p>
        </w:tc>
      </w:tr>
      <w:tr w:rsidR="00E006D5" w:rsidTr="00A86116">
        <w:tc>
          <w:tcPr>
            <w:tcW w:w="2612" w:type="dxa"/>
          </w:tcPr>
          <w:p w:rsidR="00E006D5" w:rsidRPr="00E006D5" w:rsidRDefault="00E006D5" w:rsidP="00A86116">
            <w:pPr>
              <w:rPr>
                <w:rFonts w:ascii="Arial" w:hAnsi="Arial" w:cs="Arial"/>
                <w:b/>
              </w:rPr>
            </w:pPr>
            <w:r w:rsidRPr="00E006D5">
              <w:rPr>
                <w:rFonts w:ascii="Arial" w:hAnsi="Arial" w:cs="Arial"/>
                <w:b/>
              </w:rPr>
              <w:t>Para Birimi</w:t>
            </w:r>
          </w:p>
        </w:tc>
        <w:tc>
          <w:tcPr>
            <w:tcW w:w="6090" w:type="dxa"/>
          </w:tcPr>
          <w:p w:rsidR="00E006D5" w:rsidRPr="00E006D5" w:rsidRDefault="00E006D5" w:rsidP="00E006D5">
            <w:pPr>
              <w:rPr>
                <w:rFonts w:ascii="Arial" w:hAnsi="Arial" w:cs="Arial"/>
              </w:rPr>
            </w:pPr>
            <w:r>
              <w:rPr>
                <w:rFonts w:ascii="Arial" w:hAnsi="Arial" w:cs="Arial"/>
              </w:rPr>
              <w:t>ABD Dolar $</w:t>
            </w:r>
          </w:p>
        </w:tc>
      </w:tr>
    </w:tbl>
    <w:p w:rsidR="00A86116" w:rsidRDefault="00E006D5" w:rsidP="00A86116">
      <w:pPr>
        <w:ind w:left="360"/>
        <w:rPr>
          <w:rFonts w:ascii="Arial" w:hAnsi="Arial" w:cs="Arial"/>
          <w:sz w:val="20"/>
        </w:rPr>
      </w:pPr>
      <w:r w:rsidRPr="00E006D5">
        <w:rPr>
          <w:rFonts w:ascii="Arial" w:hAnsi="Arial" w:cs="Arial"/>
          <w:sz w:val="20"/>
        </w:rPr>
        <w:t>Kaynak:</w:t>
      </w:r>
      <w:r>
        <w:rPr>
          <w:rFonts w:ascii="Arial" w:hAnsi="Arial" w:cs="Arial"/>
          <w:sz w:val="20"/>
        </w:rPr>
        <w:t xml:space="preserve"> </w:t>
      </w:r>
      <w:r w:rsidRPr="00E006D5">
        <w:rPr>
          <w:rFonts w:ascii="Arial" w:hAnsi="Arial" w:cs="Arial"/>
          <w:sz w:val="20"/>
        </w:rPr>
        <w:t>İMF</w:t>
      </w:r>
    </w:p>
    <w:p w:rsidR="00E006D5" w:rsidRDefault="00E006D5" w:rsidP="00A86116">
      <w:pPr>
        <w:ind w:left="360"/>
        <w:rPr>
          <w:rFonts w:ascii="Arial" w:hAnsi="Arial" w:cs="Arial"/>
          <w:sz w:val="20"/>
        </w:rPr>
      </w:pPr>
    </w:p>
    <w:p w:rsidR="00E006D5" w:rsidRPr="00685C5C" w:rsidRDefault="00E006D5" w:rsidP="00E006D5">
      <w:pPr>
        <w:ind w:left="360"/>
        <w:rPr>
          <w:rFonts w:ascii="Arial" w:hAnsi="Arial" w:cs="Arial"/>
          <w:b/>
          <w:sz w:val="24"/>
        </w:rPr>
      </w:pPr>
      <w:r w:rsidRPr="00685C5C">
        <w:rPr>
          <w:rFonts w:ascii="Arial" w:hAnsi="Arial" w:cs="Arial"/>
          <w:b/>
          <w:sz w:val="24"/>
        </w:rPr>
        <w:t>Coğrafi Konum</w:t>
      </w:r>
      <w:r w:rsidR="00685C5C">
        <w:rPr>
          <w:rFonts w:ascii="Arial" w:hAnsi="Arial" w:cs="Arial"/>
          <w:b/>
          <w:sz w:val="24"/>
        </w:rPr>
        <w:t>:</w:t>
      </w:r>
    </w:p>
    <w:p w:rsidR="00E006D5" w:rsidRDefault="00E006D5" w:rsidP="00685C5C">
      <w:pPr>
        <w:ind w:left="360"/>
        <w:jc w:val="both"/>
        <w:rPr>
          <w:rFonts w:ascii="Arial" w:hAnsi="Arial" w:cs="Arial"/>
          <w:sz w:val="24"/>
        </w:rPr>
      </w:pPr>
      <w:r w:rsidRPr="00685C5C">
        <w:rPr>
          <w:rFonts w:ascii="Arial" w:hAnsi="Arial" w:cs="Arial"/>
          <w:sz w:val="24"/>
        </w:rPr>
        <w:t>ABD, coğrafi konum olarak Kuzey Amerika kıtasında, Kuzey Atlantik Okyanusu ve Kuzey Pasifik</w:t>
      </w:r>
      <w:r w:rsidR="00685C5C">
        <w:rPr>
          <w:rFonts w:ascii="Arial" w:hAnsi="Arial" w:cs="Arial"/>
          <w:sz w:val="24"/>
        </w:rPr>
        <w:t xml:space="preserve"> </w:t>
      </w:r>
      <w:r w:rsidRPr="00685C5C">
        <w:rPr>
          <w:rFonts w:ascii="Arial" w:hAnsi="Arial" w:cs="Arial"/>
          <w:sz w:val="24"/>
        </w:rPr>
        <w:t>Okyanusu kıyısında, Kanada ve Meksika arasında yer alır</w:t>
      </w:r>
      <w:r w:rsidR="00685C5C">
        <w:rPr>
          <w:rFonts w:ascii="Arial" w:hAnsi="Arial" w:cs="Arial"/>
          <w:sz w:val="24"/>
        </w:rPr>
        <w:t>.</w:t>
      </w:r>
    </w:p>
    <w:p w:rsidR="00685C5C" w:rsidRDefault="00685C5C" w:rsidP="00685C5C">
      <w:pPr>
        <w:ind w:left="360"/>
        <w:jc w:val="both"/>
        <w:rPr>
          <w:rFonts w:ascii="Arial" w:hAnsi="Arial" w:cs="Arial"/>
          <w:sz w:val="24"/>
        </w:rPr>
      </w:pPr>
    </w:p>
    <w:p w:rsidR="00685C5C" w:rsidRPr="00685C5C" w:rsidRDefault="00685C5C" w:rsidP="00685C5C">
      <w:pPr>
        <w:ind w:left="360"/>
        <w:jc w:val="both"/>
        <w:rPr>
          <w:rFonts w:ascii="Arial" w:hAnsi="Arial" w:cs="Arial"/>
          <w:b/>
          <w:sz w:val="24"/>
        </w:rPr>
      </w:pPr>
      <w:r w:rsidRPr="00685C5C">
        <w:rPr>
          <w:rFonts w:ascii="Arial" w:hAnsi="Arial" w:cs="Arial"/>
          <w:b/>
          <w:sz w:val="24"/>
        </w:rPr>
        <w:t>Siyasi ve İdari Yapı</w:t>
      </w:r>
    </w:p>
    <w:p w:rsidR="00685C5C" w:rsidRPr="00685C5C" w:rsidRDefault="00685C5C" w:rsidP="00685C5C">
      <w:pPr>
        <w:ind w:left="360"/>
        <w:jc w:val="both"/>
        <w:rPr>
          <w:rFonts w:ascii="Arial" w:hAnsi="Arial" w:cs="Arial"/>
          <w:sz w:val="24"/>
        </w:rPr>
      </w:pPr>
      <w:r w:rsidRPr="00685C5C">
        <w:rPr>
          <w:rFonts w:ascii="Arial" w:hAnsi="Arial" w:cs="Arial"/>
          <w:sz w:val="24"/>
        </w:rPr>
        <w:t>ABD, çoğulcu demokrasiye dayalı başkanlık sistemiyle yönetilen fed</w:t>
      </w:r>
      <w:r>
        <w:rPr>
          <w:rFonts w:ascii="Arial" w:hAnsi="Arial" w:cs="Arial"/>
          <w:sz w:val="24"/>
        </w:rPr>
        <w:t xml:space="preserve">eral bir cumhuriyettir. Federal </w:t>
      </w:r>
      <w:r w:rsidRPr="00685C5C">
        <w:rPr>
          <w:rFonts w:ascii="Arial" w:hAnsi="Arial" w:cs="Arial"/>
          <w:sz w:val="24"/>
        </w:rPr>
        <w:t>devlet yapısı 50 Eyalet ve başkent Vaşington DC’yi (District of Columbi</w:t>
      </w:r>
      <w:r>
        <w:rPr>
          <w:rFonts w:ascii="Arial" w:hAnsi="Arial" w:cs="Arial"/>
          <w:sz w:val="24"/>
        </w:rPr>
        <w:t xml:space="preserve">a) içermektedir. Federal sistem </w:t>
      </w:r>
      <w:r w:rsidRPr="00685C5C">
        <w:rPr>
          <w:rFonts w:ascii="Arial" w:hAnsi="Arial" w:cs="Arial"/>
          <w:sz w:val="24"/>
        </w:rPr>
        <w:t>uyarınca federal yönetim ile içişlerinde serbest olan eyalet</w:t>
      </w:r>
      <w:r>
        <w:rPr>
          <w:rFonts w:ascii="Arial" w:hAnsi="Arial" w:cs="Arial"/>
          <w:sz w:val="24"/>
        </w:rPr>
        <w:t xml:space="preserve"> yönetimlerinin görev, yetki ve </w:t>
      </w:r>
      <w:r w:rsidRPr="00685C5C">
        <w:rPr>
          <w:rFonts w:ascii="Arial" w:hAnsi="Arial" w:cs="Arial"/>
          <w:sz w:val="24"/>
        </w:rPr>
        <w:t>sorumlulukları Anayasa’da tanımlanmıştır. Kuvvetler ayrılığı prensibi hakimdir.</w:t>
      </w:r>
    </w:p>
    <w:p w:rsidR="00685C5C" w:rsidRPr="00685C5C" w:rsidRDefault="00685C5C" w:rsidP="00685C5C">
      <w:pPr>
        <w:ind w:left="360"/>
        <w:jc w:val="both"/>
        <w:rPr>
          <w:rFonts w:ascii="Arial" w:hAnsi="Arial" w:cs="Arial"/>
          <w:sz w:val="24"/>
        </w:rPr>
      </w:pPr>
      <w:r w:rsidRPr="00685C5C">
        <w:rPr>
          <w:rFonts w:ascii="Arial" w:hAnsi="Arial" w:cs="Arial"/>
          <w:sz w:val="24"/>
        </w:rPr>
        <w:t>ABD Başkanı, yürütmenin başı olarak Federal Hükümet kurum ve kur</w:t>
      </w:r>
      <w:r>
        <w:rPr>
          <w:rFonts w:ascii="Arial" w:hAnsi="Arial" w:cs="Arial"/>
          <w:sz w:val="24"/>
        </w:rPr>
        <w:t xml:space="preserve">uluşlarına yönelik politikaları </w:t>
      </w:r>
      <w:r w:rsidRPr="00685C5C">
        <w:rPr>
          <w:rFonts w:ascii="Arial" w:hAnsi="Arial" w:cs="Arial"/>
          <w:sz w:val="24"/>
        </w:rPr>
        <w:t>belirler ve yürütülmesini sağlar. Buna ilaveten, yasal olarak Başkan gümrük, ver</w:t>
      </w:r>
      <w:r>
        <w:rPr>
          <w:rFonts w:ascii="Arial" w:hAnsi="Arial" w:cs="Arial"/>
          <w:sz w:val="24"/>
        </w:rPr>
        <w:t xml:space="preserve">giler ve diğer ticari </w:t>
      </w:r>
      <w:r w:rsidRPr="00685C5C">
        <w:rPr>
          <w:rFonts w:ascii="Arial" w:hAnsi="Arial" w:cs="Arial"/>
          <w:sz w:val="24"/>
        </w:rPr>
        <w:t>konularda karar vermek ve tedbirler almak konusunda yetkili kılınmıştır.</w:t>
      </w:r>
    </w:p>
    <w:p w:rsidR="00685C5C" w:rsidRPr="00685C5C" w:rsidRDefault="00685C5C" w:rsidP="00685C5C">
      <w:pPr>
        <w:ind w:left="360"/>
        <w:jc w:val="both"/>
        <w:rPr>
          <w:rFonts w:ascii="Arial" w:hAnsi="Arial" w:cs="Arial"/>
          <w:sz w:val="24"/>
        </w:rPr>
      </w:pPr>
      <w:r w:rsidRPr="00685C5C">
        <w:rPr>
          <w:rFonts w:ascii="Arial" w:hAnsi="Arial" w:cs="Arial"/>
          <w:sz w:val="24"/>
        </w:rPr>
        <w:t>ABD Kongresi; ABD Senatosu ve Temsilciler Meclisi olmak ü</w:t>
      </w:r>
      <w:r>
        <w:rPr>
          <w:rFonts w:ascii="Arial" w:hAnsi="Arial" w:cs="Arial"/>
          <w:sz w:val="24"/>
        </w:rPr>
        <w:t xml:space="preserve">zere iki ayrı yasama biriminden </w:t>
      </w:r>
      <w:r w:rsidRPr="00685C5C">
        <w:rPr>
          <w:rFonts w:ascii="Arial" w:hAnsi="Arial" w:cs="Arial"/>
          <w:sz w:val="24"/>
        </w:rPr>
        <w:t>oluşmaktadır. Senato, her bir eyaletten 2 üye olmak üzere toplam 100 sandalyeden oluşmaktadır.</w:t>
      </w:r>
    </w:p>
    <w:p w:rsidR="00685C5C" w:rsidRPr="00685C5C" w:rsidRDefault="00685C5C" w:rsidP="00685C5C">
      <w:pPr>
        <w:ind w:left="360"/>
        <w:jc w:val="both"/>
        <w:rPr>
          <w:rFonts w:ascii="Arial" w:hAnsi="Arial" w:cs="Arial"/>
          <w:sz w:val="24"/>
        </w:rPr>
      </w:pPr>
      <w:r w:rsidRPr="00685C5C">
        <w:rPr>
          <w:rFonts w:ascii="Arial" w:hAnsi="Arial" w:cs="Arial"/>
          <w:sz w:val="24"/>
        </w:rPr>
        <w:t>Toplam 435 sandalyeden oluşan Temsilciler Meclisi’nin görev süresi 2 yıldır.</w:t>
      </w:r>
    </w:p>
    <w:p w:rsidR="00685C5C" w:rsidRDefault="00685C5C" w:rsidP="00685C5C">
      <w:pPr>
        <w:ind w:left="360"/>
        <w:jc w:val="both"/>
        <w:rPr>
          <w:rFonts w:ascii="Arial" w:hAnsi="Arial" w:cs="Arial"/>
          <w:sz w:val="24"/>
        </w:rPr>
      </w:pPr>
      <w:r w:rsidRPr="00685C5C">
        <w:rPr>
          <w:rFonts w:ascii="Arial" w:hAnsi="Arial" w:cs="Arial"/>
          <w:sz w:val="24"/>
        </w:rPr>
        <w:t>ABD’nin eyaletleri; Alabama, Alaska, Arizona, Arkansas, California, C</w:t>
      </w:r>
      <w:r>
        <w:rPr>
          <w:rFonts w:ascii="Arial" w:hAnsi="Arial" w:cs="Arial"/>
          <w:sz w:val="24"/>
        </w:rPr>
        <w:t xml:space="preserve">olorado, Connecticut, Delaware, </w:t>
      </w:r>
      <w:r w:rsidRPr="00685C5C">
        <w:rPr>
          <w:rFonts w:ascii="Arial" w:hAnsi="Arial" w:cs="Arial"/>
          <w:sz w:val="24"/>
        </w:rPr>
        <w:t>District of Columbia, Florida, Georgia, Hawaii, Idaho, Illinois, I</w:t>
      </w:r>
      <w:r>
        <w:rPr>
          <w:rFonts w:ascii="Arial" w:hAnsi="Arial" w:cs="Arial"/>
          <w:sz w:val="24"/>
        </w:rPr>
        <w:t>ndiana, Iowa, Kansas, Kentucky,</w:t>
      </w:r>
      <w:r w:rsidRPr="00685C5C">
        <w:rPr>
          <w:rFonts w:ascii="Arial" w:hAnsi="Arial" w:cs="Arial"/>
          <w:sz w:val="24"/>
        </w:rPr>
        <w:t xml:space="preserve">Louisiana, Maine, Maryland, Massachusetts, Michigan, Minnesota, </w:t>
      </w:r>
      <w:r>
        <w:rPr>
          <w:rFonts w:ascii="Arial" w:hAnsi="Arial" w:cs="Arial"/>
          <w:sz w:val="24"/>
        </w:rPr>
        <w:t xml:space="preserve">Mississippi, Missouri, Montana, </w:t>
      </w:r>
      <w:r w:rsidRPr="00685C5C">
        <w:rPr>
          <w:rFonts w:ascii="Arial" w:hAnsi="Arial" w:cs="Arial"/>
          <w:sz w:val="24"/>
        </w:rPr>
        <w:t xml:space="preserve">Nebraska, Nevada, New Hampshire, New Jersey, New Mexico, </w:t>
      </w:r>
      <w:r>
        <w:rPr>
          <w:rFonts w:ascii="Arial" w:hAnsi="Arial" w:cs="Arial"/>
          <w:sz w:val="24"/>
        </w:rPr>
        <w:t xml:space="preserve">New York, North Carolina, North </w:t>
      </w:r>
      <w:r w:rsidRPr="00685C5C">
        <w:rPr>
          <w:rFonts w:ascii="Arial" w:hAnsi="Arial" w:cs="Arial"/>
          <w:sz w:val="24"/>
        </w:rPr>
        <w:t>Dakota, Ohio, Oklahoma, Oregon, Pennsylvania, Rhode Island, South Carolina, South Dakota,</w:t>
      </w:r>
      <w:r>
        <w:rPr>
          <w:rFonts w:ascii="Arial" w:hAnsi="Arial" w:cs="Arial"/>
          <w:sz w:val="24"/>
        </w:rPr>
        <w:t xml:space="preserve"> </w:t>
      </w:r>
      <w:r w:rsidRPr="00685C5C">
        <w:rPr>
          <w:rFonts w:ascii="Arial" w:hAnsi="Arial" w:cs="Arial"/>
          <w:sz w:val="24"/>
        </w:rPr>
        <w:t>Tennessee, Texas, Utah, Vermont, Virginia, Washington, West Virginia, Wisconsin ve Wyoming’dir.</w:t>
      </w:r>
      <w:r>
        <w:rPr>
          <w:rFonts w:ascii="Arial" w:hAnsi="Arial" w:cs="Arial"/>
          <w:sz w:val="24"/>
        </w:rPr>
        <w:t xml:space="preserve"> </w:t>
      </w:r>
      <w:r w:rsidRPr="00685C5C">
        <w:rPr>
          <w:rFonts w:ascii="Arial" w:hAnsi="Arial" w:cs="Arial"/>
          <w:sz w:val="24"/>
        </w:rPr>
        <w:t>District of Colombia, ABD’nin federal bölgesidir.</w:t>
      </w:r>
    </w:p>
    <w:p w:rsidR="00685C5C" w:rsidRPr="00247344" w:rsidRDefault="00685C5C" w:rsidP="00685C5C">
      <w:pPr>
        <w:ind w:left="360"/>
        <w:jc w:val="both"/>
        <w:rPr>
          <w:rFonts w:ascii="Arial" w:hAnsi="Arial" w:cs="Arial"/>
          <w:b/>
          <w:sz w:val="24"/>
        </w:rPr>
      </w:pPr>
      <w:r w:rsidRPr="00247344">
        <w:rPr>
          <w:rFonts w:ascii="Arial" w:hAnsi="Arial" w:cs="Arial"/>
          <w:b/>
          <w:sz w:val="24"/>
        </w:rPr>
        <w:lastRenderedPageBreak/>
        <w:t>Nüfus ve İstihdam:</w:t>
      </w:r>
    </w:p>
    <w:p w:rsidR="00685C5C" w:rsidRPr="00685C5C" w:rsidRDefault="00685C5C" w:rsidP="00685C5C">
      <w:pPr>
        <w:ind w:left="360"/>
        <w:jc w:val="both"/>
        <w:rPr>
          <w:rFonts w:ascii="Arial" w:hAnsi="Arial" w:cs="Arial"/>
          <w:sz w:val="24"/>
        </w:rPr>
      </w:pPr>
      <w:r w:rsidRPr="00685C5C">
        <w:rPr>
          <w:rFonts w:ascii="Arial" w:hAnsi="Arial" w:cs="Arial"/>
          <w:sz w:val="24"/>
        </w:rPr>
        <w:t>Çin, Hindistan ve Avrupa Birliği'nin ardından 2017'de dünyanın en büyük dördüncü işgücü olan ABD işgücü yaklaş</w:t>
      </w:r>
      <w:r w:rsidR="00247344">
        <w:rPr>
          <w:rFonts w:ascii="Arial" w:hAnsi="Arial" w:cs="Arial"/>
          <w:sz w:val="24"/>
        </w:rPr>
        <w:t>ık 160.4 milyon kadardı.</w:t>
      </w:r>
      <w:r w:rsidRPr="00685C5C">
        <w:rPr>
          <w:rFonts w:ascii="Arial" w:hAnsi="Arial" w:cs="Arial"/>
          <w:sz w:val="24"/>
        </w:rPr>
        <w:t xml:space="preserve"> Hükûmet (federal, eyalet ve yerel) 2010 yılında</w:t>
      </w:r>
      <w:r w:rsidR="00247344">
        <w:rPr>
          <w:rFonts w:ascii="Arial" w:hAnsi="Arial" w:cs="Arial"/>
          <w:sz w:val="24"/>
        </w:rPr>
        <w:t xml:space="preserve"> 22 milyon istihdam sağladı.</w:t>
      </w:r>
      <w:r w:rsidRPr="00685C5C">
        <w:rPr>
          <w:rFonts w:ascii="Arial" w:hAnsi="Arial" w:cs="Arial"/>
          <w:sz w:val="24"/>
        </w:rPr>
        <w:t xml:space="preserve"> Küçük işletmeler, Amerikan istihdamının %53'ünü temsil eden ülkenin en büyük işvereni konumundadır.[85] İstihdamın ikinci büyük payı, ABD işgücünün %38'ini kullan</w:t>
      </w:r>
      <w:r>
        <w:rPr>
          <w:rFonts w:ascii="Arial" w:hAnsi="Arial" w:cs="Arial"/>
          <w:sz w:val="24"/>
        </w:rPr>
        <w:t>an büyük işletmelere aittir.</w:t>
      </w:r>
    </w:p>
    <w:p w:rsidR="00685C5C" w:rsidRPr="00685C5C" w:rsidRDefault="00685C5C" w:rsidP="00685C5C">
      <w:pPr>
        <w:ind w:left="360"/>
        <w:jc w:val="both"/>
        <w:rPr>
          <w:rFonts w:ascii="Arial" w:hAnsi="Arial" w:cs="Arial"/>
          <w:sz w:val="24"/>
        </w:rPr>
      </w:pPr>
    </w:p>
    <w:p w:rsidR="00685C5C" w:rsidRPr="00685C5C" w:rsidRDefault="00685C5C" w:rsidP="00685C5C">
      <w:pPr>
        <w:ind w:left="360"/>
        <w:jc w:val="both"/>
        <w:rPr>
          <w:rFonts w:ascii="Arial" w:hAnsi="Arial" w:cs="Arial"/>
          <w:sz w:val="24"/>
        </w:rPr>
      </w:pPr>
      <w:r w:rsidRPr="00685C5C">
        <w:rPr>
          <w:rFonts w:ascii="Arial" w:hAnsi="Arial" w:cs="Arial"/>
          <w:sz w:val="24"/>
        </w:rPr>
        <w:t>Ülkenin özel kesim çalışanları, çalışan Amerikalıların %91'ini oluşturur. Devlet kesimi çalışanları, ABD çalışanlarının %8'ini oluşturmaktadır. ABD'deki tüm işletmelerin %99'undan fazlası küçük işletmelerdir</w:t>
      </w:r>
      <w:r>
        <w:rPr>
          <w:rFonts w:ascii="Arial" w:hAnsi="Arial" w:cs="Arial"/>
          <w:sz w:val="24"/>
        </w:rPr>
        <w:t>.</w:t>
      </w:r>
      <w:r w:rsidRPr="00685C5C">
        <w:rPr>
          <w:rFonts w:ascii="Arial" w:hAnsi="Arial" w:cs="Arial"/>
          <w:sz w:val="24"/>
        </w:rPr>
        <w:t xml:space="preserve"> ABD'deki 30 milyon küçük işletme, yeni oluşturulan işlerin %64'ünü temsil etmektedir (yarat</w:t>
      </w:r>
      <w:r>
        <w:rPr>
          <w:rFonts w:ascii="Arial" w:hAnsi="Arial" w:cs="Arial"/>
          <w:sz w:val="24"/>
        </w:rPr>
        <w:t>ılanlar  kaybolanlar).</w:t>
      </w:r>
      <w:r w:rsidRPr="00685C5C">
        <w:rPr>
          <w:rFonts w:ascii="Arial" w:hAnsi="Arial" w:cs="Arial"/>
          <w:sz w:val="24"/>
        </w:rPr>
        <w:t xml:space="preserve"> Küçük işletmelerdeki işler, son on yılda yaratılan</w:t>
      </w:r>
      <w:r>
        <w:rPr>
          <w:rFonts w:ascii="Arial" w:hAnsi="Arial" w:cs="Arial"/>
          <w:sz w:val="24"/>
        </w:rPr>
        <w:t>ların %70'ini oluşturmuştur.</w:t>
      </w:r>
    </w:p>
    <w:p w:rsidR="00685C5C" w:rsidRPr="00685C5C" w:rsidRDefault="00685C5C" w:rsidP="00685C5C">
      <w:pPr>
        <w:ind w:left="360"/>
        <w:jc w:val="both"/>
        <w:rPr>
          <w:rFonts w:ascii="Arial" w:hAnsi="Arial" w:cs="Arial"/>
          <w:sz w:val="24"/>
        </w:rPr>
      </w:pPr>
    </w:p>
    <w:p w:rsidR="00685C5C" w:rsidRPr="00685C5C" w:rsidRDefault="00685C5C" w:rsidP="00685C5C">
      <w:pPr>
        <w:ind w:left="360"/>
        <w:jc w:val="both"/>
        <w:rPr>
          <w:rFonts w:ascii="Arial" w:hAnsi="Arial" w:cs="Arial"/>
          <w:sz w:val="24"/>
        </w:rPr>
      </w:pPr>
      <w:r w:rsidRPr="00685C5C">
        <w:rPr>
          <w:rFonts w:ascii="Arial" w:hAnsi="Arial" w:cs="Arial"/>
          <w:sz w:val="24"/>
        </w:rPr>
        <w:t>Küçük işletmelerde, büyük işletmelere göre istihdam edilen Amerikalıların oranı, bazı küçük işletmeler büyük işletmeler haline geldiğinden ve küçük işletmelerin yarısından fazlası 5 yıldan fazla süre hayatta kaldığı için, istihdam nispeten yıldan yıla</w:t>
      </w:r>
      <w:r>
        <w:rPr>
          <w:rFonts w:ascii="Arial" w:hAnsi="Arial" w:cs="Arial"/>
          <w:sz w:val="24"/>
        </w:rPr>
        <w:t xml:space="preserve"> aynı seviyelerde kalmıştır.</w:t>
      </w:r>
      <w:r w:rsidRPr="00685C5C">
        <w:rPr>
          <w:rFonts w:ascii="Arial" w:hAnsi="Arial" w:cs="Arial"/>
          <w:sz w:val="24"/>
        </w:rPr>
        <w:t xml:space="preserve"> Büyük işletmeler arasında, dünyanın en büyük şirketleri ve işverenleri olan birkaç Amerikan şirketi vardır. Bunlar arasında, hem dünyanın en büyük şirketi hem de en büyük özel sektör işvereni olan Walmart bulunmaktadır. Walmart, dünya çapında 2.1 milyon insanı ve sadece ABD'de 1.4 milyon çalış</w:t>
      </w:r>
      <w:r>
        <w:rPr>
          <w:rFonts w:ascii="Arial" w:hAnsi="Arial" w:cs="Arial"/>
          <w:sz w:val="24"/>
        </w:rPr>
        <w:t>anı istihdam etmektedir.</w:t>
      </w:r>
    </w:p>
    <w:p w:rsidR="00685C5C" w:rsidRPr="00685C5C" w:rsidRDefault="00685C5C" w:rsidP="00685C5C">
      <w:pPr>
        <w:ind w:left="360"/>
        <w:jc w:val="both"/>
        <w:rPr>
          <w:rFonts w:ascii="Arial" w:hAnsi="Arial" w:cs="Arial"/>
          <w:sz w:val="24"/>
        </w:rPr>
      </w:pPr>
    </w:p>
    <w:p w:rsidR="00685C5C" w:rsidRDefault="00685C5C" w:rsidP="00685C5C">
      <w:pPr>
        <w:ind w:left="360"/>
        <w:jc w:val="both"/>
        <w:rPr>
          <w:rFonts w:ascii="Arial" w:hAnsi="Arial" w:cs="Arial"/>
          <w:sz w:val="24"/>
        </w:rPr>
      </w:pPr>
      <w:r w:rsidRPr="00685C5C">
        <w:rPr>
          <w:rFonts w:ascii="Arial" w:hAnsi="Arial" w:cs="Arial"/>
          <w:sz w:val="24"/>
        </w:rPr>
        <w:t>ABD'de yaklaşık 30 milyon küçük işletme bulunmakta; Hispanikler, Afrikalı Amerikalılar, Asyalı Amerikalılar ve Yerli Amerikalılar (ülke nüfusunun %35'i) gibi azınlıklar, ülkenin işletmelerinin 4.1 m</w:t>
      </w:r>
      <w:r>
        <w:rPr>
          <w:rFonts w:ascii="Arial" w:hAnsi="Arial" w:cs="Arial"/>
          <w:sz w:val="24"/>
        </w:rPr>
        <w:t>ilyonuna sahiptir.</w:t>
      </w:r>
      <w:r w:rsidRPr="00685C5C">
        <w:rPr>
          <w:rFonts w:ascii="Arial" w:hAnsi="Arial" w:cs="Arial"/>
          <w:sz w:val="24"/>
        </w:rPr>
        <w:t xml:space="preserve"> Azınlıklara ait işletmeler yaklaşık 700 milyar dolar gelir elde etmekte ve ABD'de 5 milyona yakın i</w:t>
      </w:r>
      <w:r>
        <w:rPr>
          <w:rFonts w:ascii="Arial" w:hAnsi="Arial" w:cs="Arial"/>
          <w:sz w:val="24"/>
        </w:rPr>
        <w:t>şçi çalıştırmaktadırlar.</w:t>
      </w:r>
      <w:r w:rsidRPr="00685C5C">
        <w:rPr>
          <w:rFonts w:ascii="Arial" w:hAnsi="Arial" w:cs="Arial"/>
          <w:sz w:val="24"/>
        </w:rPr>
        <w:t xml:space="preserve"> Amerikalılar, OECD ülkeleri arasında en yüksek ortalama çalışan gelirine sahiptir. 2008 itibarıyla ABD'deki ortalama hanehalkı </w:t>
      </w:r>
      <w:r>
        <w:rPr>
          <w:rFonts w:ascii="Arial" w:hAnsi="Arial" w:cs="Arial"/>
          <w:sz w:val="24"/>
        </w:rPr>
        <w:t>geliri 52.029 ABD dolarıdır.</w:t>
      </w:r>
      <w:r w:rsidRPr="00685C5C">
        <w:rPr>
          <w:rFonts w:ascii="Arial" w:hAnsi="Arial" w:cs="Arial"/>
          <w:sz w:val="24"/>
        </w:rPr>
        <w:t xml:space="preserve"> ABD'de yaklaşık 284.000 çalışan insanın iki tam zamanlı işi vardır ve 7.6 milyonun tam zamanlı istihdamlarına ek olarak</w:t>
      </w:r>
      <w:r>
        <w:rPr>
          <w:rFonts w:ascii="Arial" w:hAnsi="Arial" w:cs="Arial"/>
          <w:sz w:val="24"/>
        </w:rPr>
        <w:t xml:space="preserve"> yarı zamanlı işleri vardır.</w:t>
      </w:r>
      <w:r w:rsidRPr="00685C5C">
        <w:rPr>
          <w:rFonts w:ascii="Arial" w:hAnsi="Arial" w:cs="Arial"/>
          <w:sz w:val="24"/>
        </w:rPr>
        <w:t xml:space="preserve"> ABD'deki tüm çalışan bireylerin %12'si bir işçi sendikasına üyedir ve çoğu sendika üyesi</w:t>
      </w:r>
      <w:r>
        <w:rPr>
          <w:rFonts w:ascii="Arial" w:hAnsi="Arial" w:cs="Arial"/>
          <w:sz w:val="24"/>
        </w:rPr>
        <w:t xml:space="preserve"> hükûmet için çalışmaktadır.</w:t>
      </w:r>
      <w:r w:rsidRPr="00685C5C">
        <w:rPr>
          <w:rFonts w:ascii="Arial" w:hAnsi="Arial" w:cs="Arial"/>
          <w:sz w:val="24"/>
        </w:rPr>
        <w:t xml:space="preserve"> Son birkaç on yılda ABD'deki sendika üyeliğinin azalması, emeğin ekonomideki pay</w:t>
      </w:r>
      <w:r>
        <w:rPr>
          <w:rFonts w:ascii="Arial" w:hAnsi="Arial" w:cs="Arial"/>
          <w:sz w:val="24"/>
        </w:rPr>
        <w:t>ıyla paraleldir.</w:t>
      </w:r>
      <w:r w:rsidRPr="00685C5C">
        <w:rPr>
          <w:rFonts w:ascii="Arial" w:hAnsi="Arial" w:cs="Arial"/>
          <w:sz w:val="24"/>
        </w:rPr>
        <w:t xml:space="preserve"> Dünya Bankası, işçileri işe alma ve işten çıkarma konularında ilk s</w:t>
      </w:r>
      <w:r>
        <w:rPr>
          <w:rFonts w:ascii="Arial" w:hAnsi="Arial" w:cs="Arial"/>
          <w:sz w:val="24"/>
        </w:rPr>
        <w:t>ırada ABD'yi gösteriyor.</w:t>
      </w:r>
      <w:r w:rsidRPr="00685C5C">
        <w:rPr>
          <w:rFonts w:ascii="Arial" w:hAnsi="Arial" w:cs="Arial"/>
          <w:sz w:val="24"/>
        </w:rPr>
        <w:t xml:space="preserve"> Amerika Birleşik Devletleri yasal olarak işçilerinin ücretli tatilini veya ücretli hastalık günlerini garanti etmeyen tek gelişmiş ekonomidir ve diğerleri Papua Yeni Gine, Surinam ve Liberya olmak üzere yasal bir hak olarak ücretli aile izni olmayan dünyadaki sadece bir</w:t>
      </w:r>
      <w:r>
        <w:rPr>
          <w:rFonts w:ascii="Arial" w:hAnsi="Arial" w:cs="Arial"/>
          <w:sz w:val="24"/>
        </w:rPr>
        <w:t>kaç ülkeden biridir.</w:t>
      </w:r>
      <w:r w:rsidRPr="00685C5C">
        <w:rPr>
          <w:rFonts w:ascii="Arial" w:hAnsi="Arial" w:cs="Arial"/>
          <w:sz w:val="24"/>
        </w:rPr>
        <w:t xml:space="preserve"> 2014 yılında, Uluslararası Sendikalar Konfederasyonu, ABD'yi işçi sendikalarına verilen yetki ve haklar konusunda üçüncü en düşük puan olan 5 üzerin</w:t>
      </w:r>
      <w:r>
        <w:rPr>
          <w:rFonts w:ascii="Arial" w:hAnsi="Arial" w:cs="Arial"/>
          <w:sz w:val="24"/>
        </w:rPr>
        <w:t>den 4 ile derecelendirdi.</w:t>
      </w:r>
      <w:r w:rsidRPr="00685C5C">
        <w:rPr>
          <w:rFonts w:ascii="Arial" w:hAnsi="Arial" w:cs="Arial"/>
          <w:sz w:val="24"/>
        </w:rPr>
        <w:t xml:space="preserve"> İş teorisyeni Jeffrey Pfeffer ve siyase</w:t>
      </w:r>
      <w:r w:rsidR="00247344">
        <w:rPr>
          <w:rFonts w:ascii="Arial" w:hAnsi="Arial" w:cs="Arial"/>
          <w:sz w:val="24"/>
        </w:rPr>
        <w:t>t bilimci Daniel Kinderman da da</w:t>
      </w:r>
      <w:r w:rsidRPr="00685C5C">
        <w:rPr>
          <w:rFonts w:ascii="Arial" w:hAnsi="Arial" w:cs="Arial"/>
          <w:sz w:val="24"/>
        </w:rPr>
        <w:t>hil olmak üzere bazı bilim adamları, ABD'de yönetimle ilgili artan</w:t>
      </w:r>
    </w:p>
    <w:p w:rsidR="00685C5C" w:rsidRDefault="00685C5C" w:rsidP="00685C5C">
      <w:pPr>
        <w:ind w:left="360"/>
        <w:jc w:val="both"/>
        <w:rPr>
          <w:rFonts w:ascii="Arial" w:hAnsi="Arial" w:cs="Arial"/>
          <w:sz w:val="24"/>
        </w:rPr>
      </w:pPr>
      <w:r w:rsidRPr="00685C5C">
        <w:rPr>
          <w:rFonts w:ascii="Arial" w:hAnsi="Arial" w:cs="Arial"/>
          <w:sz w:val="24"/>
        </w:rPr>
        <w:lastRenderedPageBreak/>
        <w:t>verim baskısı ve toksik çalışma ortamları, güvencesizlik ve uzun saatler gibi çalışanlara uygulanan zorluklarla ilgili çağdaş istihdam uygulamaları, yıllık 120.000'den fazla ölümden sorumlu olabilir; bu da işyerinin kendisini Amerika Birleşik Devletleri'nde beşinci önde gelen ölüm nedeni haline getirmektedir</w:t>
      </w:r>
    </w:p>
    <w:p w:rsidR="00685C5C" w:rsidRDefault="00685C5C" w:rsidP="00685C5C">
      <w:pPr>
        <w:ind w:left="360"/>
        <w:jc w:val="both"/>
        <w:rPr>
          <w:rFonts w:ascii="Arial" w:hAnsi="Arial" w:cs="Arial"/>
          <w:sz w:val="24"/>
        </w:rPr>
      </w:pPr>
    </w:p>
    <w:p w:rsidR="00247344" w:rsidRPr="00247344" w:rsidRDefault="00247344" w:rsidP="00685C5C">
      <w:pPr>
        <w:ind w:left="360"/>
        <w:jc w:val="both"/>
        <w:rPr>
          <w:rFonts w:ascii="Arial" w:hAnsi="Arial" w:cs="Arial"/>
          <w:b/>
          <w:sz w:val="24"/>
        </w:rPr>
      </w:pPr>
      <w:r w:rsidRPr="00247344">
        <w:rPr>
          <w:rFonts w:ascii="Arial" w:hAnsi="Arial" w:cs="Arial"/>
          <w:b/>
          <w:sz w:val="24"/>
        </w:rPr>
        <w:t>Doğal Kaynaklar ve Çevre</w:t>
      </w:r>
    </w:p>
    <w:p w:rsidR="00247344" w:rsidRPr="00247344" w:rsidRDefault="00247344" w:rsidP="00247344">
      <w:pPr>
        <w:ind w:left="360"/>
        <w:jc w:val="both"/>
        <w:rPr>
          <w:rFonts w:ascii="Arial" w:hAnsi="Arial" w:cs="Arial"/>
          <w:sz w:val="24"/>
        </w:rPr>
      </w:pPr>
      <w:r w:rsidRPr="00247344">
        <w:rPr>
          <w:rFonts w:ascii="Arial" w:hAnsi="Arial" w:cs="Arial"/>
          <w:sz w:val="24"/>
        </w:rPr>
        <w:t>ABD topraklarının %5’i şehir ve yollardan, %26’sı ekilebilir arazi</w:t>
      </w:r>
      <w:r>
        <w:rPr>
          <w:rFonts w:ascii="Arial" w:hAnsi="Arial" w:cs="Arial"/>
          <w:sz w:val="24"/>
        </w:rPr>
        <w:t xml:space="preserve">den, %21’i ormanlardan ve %21’i </w:t>
      </w:r>
      <w:r w:rsidRPr="00247344">
        <w:rPr>
          <w:rFonts w:ascii="Arial" w:hAnsi="Arial" w:cs="Arial"/>
          <w:sz w:val="24"/>
        </w:rPr>
        <w:t xml:space="preserve">diğer alanlardan oluşmaktadır. ABD, çok çeşitli iklim yapısına ve </w:t>
      </w:r>
      <w:r>
        <w:rPr>
          <w:rFonts w:ascii="Arial" w:hAnsi="Arial" w:cs="Arial"/>
          <w:sz w:val="24"/>
        </w:rPr>
        <w:t xml:space="preserve">çöl, dağ ve ormanlar bakımından </w:t>
      </w:r>
      <w:r w:rsidRPr="00247344">
        <w:rPr>
          <w:rFonts w:ascii="Arial" w:hAnsi="Arial" w:cs="Arial"/>
          <w:sz w:val="24"/>
        </w:rPr>
        <w:t>çok fazla çeşitlilik gösteren bir topografyaya sahiptir. Michigan ve Sup</w:t>
      </w:r>
      <w:r>
        <w:rPr>
          <w:rFonts w:ascii="Arial" w:hAnsi="Arial" w:cs="Arial"/>
          <w:sz w:val="24"/>
        </w:rPr>
        <w:t xml:space="preserve">erior gölleri, 50.000 km2 alana </w:t>
      </w:r>
      <w:r w:rsidRPr="00247344">
        <w:rPr>
          <w:rFonts w:ascii="Arial" w:hAnsi="Arial" w:cs="Arial"/>
          <w:sz w:val="24"/>
        </w:rPr>
        <w:t>sahip göller olup, Missouri (4.090 km) ve Mississippi (3.770 km) ülkenin en uzun nehirleridir.</w:t>
      </w:r>
    </w:p>
    <w:p w:rsidR="00247344" w:rsidRPr="00247344" w:rsidRDefault="00247344" w:rsidP="00247344">
      <w:pPr>
        <w:ind w:left="360"/>
        <w:jc w:val="both"/>
        <w:rPr>
          <w:rFonts w:ascii="Arial" w:hAnsi="Arial" w:cs="Arial"/>
          <w:sz w:val="24"/>
        </w:rPr>
      </w:pPr>
      <w:r w:rsidRPr="00247344">
        <w:rPr>
          <w:rFonts w:ascii="Arial" w:hAnsi="Arial" w:cs="Arial"/>
          <w:sz w:val="24"/>
        </w:rPr>
        <w:t>Doğal afetler açısından ABD önemli risk altındadır. Özellikle tropikal f</w:t>
      </w:r>
      <w:r>
        <w:rPr>
          <w:rFonts w:ascii="Arial" w:hAnsi="Arial" w:cs="Arial"/>
          <w:sz w:val="24"/>
        </w:rPr>
        <w:t xml:space="preserve">ırtınalar Haziran ayından Kasım </w:t>
      </w:r>
      <w:r w:rsidRPr="00247344">
        <w:rPr>
          <w:rFonts w:ascii="Arial" w:hAnsi="Arial" w:cs="Arial"/>
          <w:sz w:val="24"/>
        </w:rPr>
        <w:t>ayı sonuna kadar Florida ve Körfez çevresinde büyük zararlara ve su basmalarına neden olmaktadır.</w:t>
      </w:r>
    </w:p>
    <w:p w:rsidR="00247344" w:rsidRPr="00247344" w:rsidRDefault="00247344" w:rsidP="00247344">
      <w:pPr>
        <w:ind w:left="360"/>
        <w:jc w:val="both"/>
        <w:rPr>
          <w:rFonts w:ascii="Arial" w:hAnsi="Arial" w:cs="Arial"/>
          <w:sz w:val="24"/>
        </w:rPr>
      </w:pPr>
      <w:r w:rsidRPr="00247344">
        <w:rPr>
          <w:rFonts w:ascii="Arial" w:hAnsi="Arial" w:cs="Arial"/>
          <w:sz w:val="24"/>
        </w:rPr>
        <w:t>Batı sahillerinde özellikle Kaliforniya’da deprem ve sarsıntılar sıklıkla yaşanmaktadır.</w:t>
      </w:r>
    </w:p>
    <w:p w:rsidR="00247344" w:rsidRPr="00247344" w:rsidRDefault="00247344" w:rsidP="00247344">
      <w:pPr>
        <w:ind w:left="360"/>
        <w:jc w:val="both"/>
        <w:rPr>
          <w:rFonts w:ascii="Arial" w:hAnsi="Arial" w:cs="Arial"/>
          <w:sz w:val="24"/>
        </w:rPr>
      </w:pPr>
      <w:r w:rsidRPr="00247344">
        <w:rPr>
          <w:rFonts w:ascii="Arial" w:hAnsi="Arial" w:cs="Arial"/>
          <w:sz w:val="24"/>
        </w:rPr>
        <w:t>Batı eyaletlerinde neredeyse her yıl büyük orman yangınları yaşanm</w:t>
      </w:r>
      <w:r>
        <w:rPr>
          <w:rFonts w:ascii="Arial" w:hAnsi="Arial" w:cs="Arial"/>
          <w:sz w:val="24"/>
        </w:rPr>
        <w:t xml:space="preserve">akta olup, hektarlarca ormanlık </w:t>
      </w:r>
      <w:r w:rsidRPr="00247344">
        <w:rPr>
          <w:rFonts w:ascii="Arial" w:hAnsi="Arial" w:cs="Arial"/>
          <w:sz w:val="24"/>
        </w:rPr>
        <w:t>alan zarar görmektedir. Orta bölümde yer alan eyaletler açısı</w:t>
      </w:r>
      <w:r>
        <w:rPr>
          <w:rFonts w:ascii="Arial" w:hAnsi="Arial" w:cs="Arial"/>
          <w:sz w:val="24"/>
        </w:rPr>
        <w:t xml:space="preserve">ndan en büyük risk ise şiddetli </w:t>
      </w:r>
      <w:r w:rsidRPr="00247344">
        <w:rPr>
          <w:rFonts w:ascii="Arial" w:hAnsi="Arial" w:cs="Arial"/>
          <w:sz w:val="24"/>
        </w:rPr>
        <w:t xml:space="preserve">kasırgalardır. Diğer taraftan doğu sahillerinde çeşitli yıllarda </w:t>
      </w:r>
      <w:r>
        <w:rPr>
          <w:rFonts w:ascii="Arial" w:hAnsi="Arial" w:cs="Arial"/>
          <w:sz w:val="24"/>
        </w:rPr>
        <w:t xml:space="preserve">susuzluk büyük bir sorun olarak </w:t>
      </w:r>
      <w:r w:rsidRPr="00247344">
        <w:rPr>
          <w:rFonts w:ascii="Arial" w:hAnsi="Arial" w:cs="Arial"/>
          <w:sz w:val="24"/>
        </w:rPr>
        <w:t>yaşanmıştır. Bununla beraber, ülkede doğal afetler son derece iyi orga</w:t>
      </w:r>
      <w:r>
        <w:rPr>
          <w:rFonts w:ascii="Arial" w:hAnsi="Arial" w:cs="Arial"/>
          <w:sz w:val="24"/>
        </w:rPr>
        <w:t xml:space="preserve">nize edilmiş erken uyarı ve ilk </w:t>
      </w:r>
      <w:r w:rsidRPr="00247344">
        <w:rPr>
          <w:rFonts w:ascii="Arial" w:hAnsi="Arial" w:cs="Arial"/>
          <w:sz w:val="24"/>
        </w:rPr>
        <w:t>yardım sistemi ile daha az zararla atlatılır hale gelmiştir.</w:t>
      </w:r>
    </w:p>
    <w:p w:rsidR="00247344" w:rsidRPr="00247344" w:rsidRDefault="00247344" w:rsidP="00247344">
      <w:pPr>
        <w:ind w:left="360"/>
        <w:jc w:val="both"/>
        <w:rPr>
          <w:rFonts w:ascii="Arial" w:hAnsi="Arial" w:cs="Arial"/>
          <w:sz w:val="24"/>
        </w:rPr>
      </w:pPr>
      <w:r w:rsidRPr="00247344">
        <w:rPr>
          <w:rFonts w:ascii="Arial" w:hAnsi="Arial" w:cs="Arial"/>
          <w:sz w:val="24"/>
        </w:rPr>
        <w:t>ABD’nin sahip olduğu başlıca doğal kaynaklar; kömür, bakır, kur</w:t>
      </w:r>
      <w:r>
        <w:rPr>
          <w:rFonts w:ascii="Arial" w:hAnsi="Arial" w:cs="Arial"/>
          <w:sz w:val="24"/>
        </w:rPr>
        <w:t xml:space="preserve">şun, molibden, fosfat, uranyum, </w:t>
      </w:r>
      <w:r w:rsidRPr="00247344">
        <w:rPr>
          <w:rFonts w:ascii="Arial" w:hAnsi="Arial" w:cs="Arial"/>
          <w:sz w:val="24"/>
        </w:rPr>
        <w:t>boksit, altın, demir, civa, nikel, gümüş, tungsten, çinko, petrol</w:t>
      </w:r>
      <w:r>
        <w:rPr>
          <w:rFonts w:ascii="Arial" w:hAnsi="Arial" w:cs="Arial"/>
          <w:sz w:val="24"/>
        </w:rPr>
        <w:t xml:space="preserve"> ve doğal gazdır. Doğayı koruma </w:t>
      </w:r>
      <w:r w:rsidRPr="00247344">
        <w:rPr>
          <w:rFonts w:ascii="Arial" w:hAnsi="Arial" w:cs="Arial"/>
          <w:sz w:val="24"/>
        </w:rPr>
        <w:t>konusunda bilincin oluşması sonucu hava ve su kirliliğine karşı ve nesli</w:t>
      </w:r>
      <w:r>
        <w:rPr>
          <w:rFonts w:ascii="Arial" w:hAnsi="Arial" w:cs="Arial"/>
          <w:sz w:val="24"/>
        </w:rPr>
        <w:t xml:space="preserve"> tehlikeye giren hayvanlar için </w:t>
      </w:r>
      <w:r w:rsidRPr="00247344">
        <w:rPr>
          <w:rFonts w:ascii="Arial" w:hAnsi="Arial" w:cs="Arial"/>
          <w:sz w:val="24"/>
        </w:rPr>
        <w:t>çevre korumacı düzenlemelerin ve önlemlerin alınmasıyla ABD’de</w:t>
      </w:r>
      <w:r>
        <w:rPr>
          <w:rFonts w:ascii="Arial" w:hAnsi="Arial" w:cs="Arial"/>
          <w:sz w:val="24"/>
        </w:rPr>
        <w:t xml:space="preserve"> su ve havanın kalitesi giderek</w:t>
      </w:r>
      <w:r w:rsidR="000D0768">
        <w:rPr>
          <w:rFonts w:ascii="Arial" w:hAnsi="Arial" w:cs="Arial"/>
          <w:sz w:val="24"/>
        </w:rPr>
        <w:t xml:space="preserve"> </w:t>
      </w:r>
      <w:r w:rsidRPr="00247344">
        <w:rPr>
          <w:rFonts w:ascii="Arial" w:hAnsi="Arial" w:cs="Arial"/>
          <w:sz w:val="24"/>
        </w:rPr>
        <w:t>artmıştır. Havada bulunan karbon-monoksit gazı ve sülfür-dioksit gazla</w:t>
      </w:r>
      <w:r>
        <w:rPr>
          <w:rFonts w:ascii="Arial" w:hAnsi="Arial" w:cs="Arial"/>
          <w:sz w:val="24"/>
        </w:rPr>
        <w:t xml:space="preserve">rı 1970’lerdeki düzeyine </w:t>
      </w:r>
      <w:r w:rsidRPr="00247344">
        <w:rPr>
          <w:rFonts w:ascii="Arial" w:hAnsi="Arial" w:cs="Arial"/>
          <w:sz w:val="24"/>
        </w:rPr>
        <w:t>kıyasla ciddi oranında azalmıştır.</w:t>
      </w:r>
    </w:p>
    <w:p w:rsidR="00685C5C" w:rsidRDefault="00685C5C" w:rsidP="00685C5C">
      <w:pPr>
        <w:ind w:left="360"/>
        <w:jc w:val="both"/>
        <w:rPr>
          <w:rFonts w:ascii="Arial" w:hAnsi="Arial" w:cs="Arial"/>
          <w:sz w:val="24"/>
        </w:rPr>
      </w:pPr>
    </w:p>
    <w:p w:rsidR="000D0768" w:rsidRDefault="000D0768" w:rsidP="00685C5C">
      <w:pPr>
        <w:ind w:left="360"/>
        <w:jc w:val="both"/>
        <w:rPr>
          <w:rFonts w:ascii="Arial" w:hAnsi="Arial" w:cs="Arial"/>
          <w:sz w:val="24"/>
        </w:rPr>
      </w:pPr>
    </w:p>
    <w:p w:rsidR="000D0768" w:rsidRDefault="000D0768" w:rsidP="00685C5C">
      <w:pPr>
        <w:ind w:left="360"/>
        <w:jc w:val="both"/>
        <w:rPr>
          <w:rFonts w:ascii="Arial" w:hAnsi="Arial" w:cs="Arial"/>
          <w:sz w:val="24"/>
        </w:rPr>
      </w:pPr>
    </w:p>
    <w:p w:rsidR="000D0768" w:rsidRDefault="000D0768" w:rsidP="00685C5C">
      <w:pPr>
        <w:ind w:left="360"/>
        <w:jc w:val="both"/>
        <w:rPr>
          <w:rFonts w:ascii="Arial" w:hAnsi="Arial" w:cs="Arial"/>
          <w:sz w:val="24"/>
        </w:rPr>
      </w:pPr>
    </w:p>
    <w:p w:rsidR="000D0768" w:rsidRDefault="000D0768" w:rsidP="00685C5C">
      <w:pPr>
        <w:ind w:left="360"/>
        <w:jc w:val="both"/>
        <w:rPr>
          <w:rFonts w:ascii="Arial" w:hAnsi="Arial" w:cs="Arial"/>
          <w:sz w:val="24"/>
        </w:rPr>
      </w:pPr>
    </w:p>
    <w:p w:rsidR="000D0768" w:rsidRDefault="000D0768" w:rsidP="00685C5C">
      <w:pPr>
        <w:ind w:left="360"/>
        <w:jc w:val="both"/>
        <w:rPr>
          <w:rFonts w:ascii="Arial" w:hAnsi="Arial" w:cs="Arial"/>
          <w:sz w:val="24"/>
        </w:rPr>
      </w:pPr>
    </w:p>
    <w:p w:rsidR="000D0768" w:rsidRDefault="000D0768" w:rsidP="00685C5C">
      <w:pPr>
        <w:ind w:left="360"/>
        <w:jc w:val="both"/>
        <w:rPr>
          <w:rFonts w:ascii="Arial" w:hAnsi="Arial" w:cs="Arial"/>
          <w:sz w:val="24"/>
        </w:rPr>
      </w:pPr>
    </w:p>
    <w:p w:rsidR="000D0768" w:rsidRDefault="000D0768" w:rsidP="00685C5C">
      <w:pPr>
        <w:ind w:left="360"/>
        <w:jc w:val="both"/>
        <w:rPr>
          <w:rFonts w:ascii="Arial" w:hAnsi="Arial" w:cs="Arial"/>
          <w:sz w:val="24"/>
        </w:rPr>
      </w:pPr>
    </w:p>
    <w:p w:rsidR="000D0768" w:rsidRDefault="000D0768" w:rsidP="00685C5C">
      <w:pPr>
        <w:ind w:left="360"/>
        <w:jc w:val="both"/>
        <w:rPr>
          <w:rFonts w:ascii="Arial" w:hAnsi="Arial" w:cs="Arial"/>
          <w:sz w:val="24"/>
        </w:rPr>
      </w:pPr>
    </w:p>
    <w:p w:rsidR="000D0768" w:rsidRPr="000D0768" w:rsidRDefault="000D0768" w:rsidP="000D0768">
      <w:pPr>
        <w:pStyle w:val="ListeParagraf"/>
        <w:numPr>
          <w:ilvl w:val="0"/>
          <w:numId w:val="1"/>
        </w:numPr>
        <w:jc w:val="both"/>
        <w:rPr>
          <w:rFonts w:ascii="Arial" w:hAnsi="Arial" w:cs="Arial"/>
          <w:b/>
          <w:sz w:val="24"/>
        </w:rPr>
      </w:pPr>
      <w:r w:rsidRPr="000D0768">
        <w:rPr>
          <w:rFonts w:ascii="Arial" w:hAnsi="Arial" w:cs="Arial"/>
          <w:b/>
          <w:sz w:val="24"/>
        </w:rPr>
        <w:lastRenderedPageBreak/>
        <w:t>GENEL EKONOMİK DURUMU:</w:t>
      </w:r>
    </w:p>
    <w:p w:rsidR="000D0768" w:rsidRPr="000D0768" w:rsidRDefault="000D0768" w:rsidP="000D0768">
      <w:pPr>
        <w:ind w:left="360"/>
        <w:jc w:val="both"/>
        <w:rPr>
          <w:rFonts w:ascii="Arial" w:hAnsi="Arial" w:cs="Arial"/>
          <w:sz w:val="24"/>
        </w:rPr>
      </w:pPr>
      <w:r w:rsidRPr="000D0768">
        <w:rPr>
          <w:rFonts w:ascii="Arial" w:hAnsi="Arial" w:cs="Arial"/>
          <w:sz w:val="24"/>
        </w:rPr>
        <w:t>20. yüzyılın başlarından bu yana dünyanın en büyük ekonomisi olan ABD, kapitalist ekonominin ve küresel ekonomik sistemin merkezi konumundadır. 23 trilyon dolarlık millî geliri ile bu alanda ilk sırada yer alan ABD’de kişi başı ortalama yıllık gelir 70 bin dolar civarındadır. Ancak son yıllarda ülke ekonomisini tehdit eden ve giderek derinleşen kriz ve sorunlar, uzun vadede ABD ekonomisini büyük tehlikele</w:t>
      </w:r>
      <w:r>
        <w:rPr>
          <w:rFonts w:ascii="Arial" w:hAnsi="Arial" w:cs="Arial"/>
          <w:sz w:val="24"/>
        </w:rPr>
        <w:t xml:space="preserve">rin beklediğini göstermektedir. </w:t>
      </w:r>
      <w:r w:rsidRPr="000D0768">
        <w:rPr>
          <w:rFonts w:ascii="Arial" w:hAnsi="Arial" w:cs="Arial"/>
          <w:sz w:val="24"/>
        </w:rPr>
        <w:t>Cari açığın piyasaya dolar sürülerek kapatılmaya çalışılması sebebiyle doların itibar kaybetmesi, başta avro olmak üzere farklı para birimlerinin küresel ticarette kullanılmaya başlanması, ülke genelinde yoksulluk, işsizlik ve gelir eşitsizliğinin giderek artması, nüfusun yaşlanmasıyla birlikte emeklilik, sağlık ve sigorta maliyetlerinin yükselmesi gibi sorunlar, ABD’nin karşı karşıya olduğu önemli ekonomik meseleler arasındadır. Bu durum özellikle Covid-19 salgını sürecinde çok açık bir şekilde ortaya çıkmıştır.</w:t>
      </w:r>
    </w:p>
    <w:p w:rsidR="000D0768" w:rsidRPr="000D0768" w:rsidRDefault="000D0768" w:rsidP="000D0768">
      <w:pPr>
        <w:ind w:left="360"/>
        <w:jc w:val="both"/>
        <w:rPr>
          <w:rFonts w:ascii="Arial" w:hAnsi="Arial" w:cs="Arial"/>
          <w:sz w:val="24"/>
        </w:rPr>
      </w:pPr>
    </w:p>
    <w:p w:rsidR="000D0768" w:rsidRDefault="000D0768" w:rsidP="000D0768">
      <w:pPr>
        <w:ind w:left="360"/>
        <w:jc w:val="both"/>
        <w:rPr>
          <w:rFonts w:ascii="Arial" w:hAnsi="Arial" w:cs="Arial"/>
          <w:sz w:val="24"/>
        </w:rPr>
      </w:pPr>
      <w:r w:rsidRPr="000D0768">
        <w:rPr>
          <w:rFonts w:ascii="Arial" w:hAnsi="Arial" w:cs="Arial"/>
          <w:sz w:val="24"/>
        </w:rPr>
        <w:t>Ülke ekonomisi büyük oranda çeşitlendirilmiş üretim kanalları, zengin yer altı ve yer üstü kaynakları, beyin göçüyle niteliği en üst seviyeye çıkartılmış iş gücü ve belki de hepsinden önemlisi askerî ve politik gücün ekonomik alana kanalize edilmesine bağlıdır.</w:t>
      </w:r>
    </w:p>
    <w:tbl>
      <w:tblPr>
        <w:tblStyle w:val="TabloKlavuzu"/>
        <w:tblW w:w="0" w:type="auto"/>
        <w:tblInd w:w="360" w:type="dxa"/>
        <w:tblLook w:val="04A0" w:firstRow="1" w:lastRow="0" w:firstColumn="1" w:lastColumn="0" w:noHBand="0" w:noVBand="1"/>
      </w:tblPr>
      <w:tblGrid>
        <w:gridCol w:w="3032"/>
        <w:gridCol w:w="1134"/>
        <w:gridCol w:w="1134"/>
        <w:gridCol w:w="1134"/>
        <w:gridCol w:w="1134"/>
        <w:gridCol w:w="1134"/>
      </w:tblGrid>
      <w:tr w:rsidR="000D0768" w:rsidTr="00BE004F">
        <w:tc>
          <w:tcPr>
            <w:tcW w:w="3032" w:type="dxa"/>
          </w:tcPr>
          <w:p w:rsidR="000D0768" w:rsidRDefault="000D0768" w:rsidP="000D0768">
            <w:pPr>
              <w:jc w:val="both"/>
              <w:rPr>
                <w:rFonts w:ascii="Arial" w:hAnsi="Arial" w:cs="Arial"/>
                <w:sz w:val="24"/>
              </w:rPr>
            </w:pPr>
          </w:p>
        </w:tc>
        <w:tc>
          <w:tcPr>
            <w:tcW w:w="1134" w:type="dxa"/>
          </w:tcPr>
          <w:p w:rsidR="000D0768" w:rsidRPr="00BE004F" w:rsidRDefault="000D0768" w:rsidP="000D0768">
            <w:pPr>
              <w:jc w:val="both"/>
              <w:rPr>
                <w:rFonts w:ascii="Arial" w:hAnsi="Arial" w:cs="Arial"/>
                <w:b/>
                <w:sz w:val="24"/>
              </w:rPr>
            </w:pPr>
            <w:r w:rsidRPr="00BE004F">
              <w:rPr>
                <w:rFonts w:ascii="Arial" w:hAnsi="Arial" w:cs="Arial"/>
                <w:b/>
                <w:sz w:val="24"/>
              </w:rPr>
              <w:t>2021</w:t>
            </w:r>
          </w:p>
        </w:tc>
        <w:tc>
          <w:tcPr>
            <w:tcW w:w="1134" w:type="dxa"/>
          </w:tcPr>
          <w:p w:rsidR="000D0768" w:rsidRPr="00BE004F" w:rsidRDefault="000D0768" w:rsidP="000D0768">
            <w:pPr>
              <w:jc w:val="both"/>
              <w:rPr>
                <w:rFonts w:ascii="Arial" w:hAnsi="Arial" w:cs="Arial"/>
                <w:b/>
                <w:sz w:val="24"/>
              </w:rPr>
            </w:pPr>
            <w:r w:rsidRPr="00BE004F">
              <w:rPr>
                <w:rFonts w:ascii="Arial" w:hAnsi="Arial" w:cs="Arial"/>
                <w:b/>
                <w:sz w:val="24"/>
              </w:rPr>
              <w:t>2022</w:t>
            </w:r>
          </w:p>
        </w:tc>
        <w:tc>
          <w:tcPr>
            <w:tcW w:w="1134" w:type="dxa"/>
          </w:tcPr>
          <w:p w:rsidR="000D0768" w:rsidRPr="00BE004F" w:rsidRDefault="000D0768" w:rsidP="000D0768">
            <w:pPr>
              <w:jc w:val="both"/>
              <w:rPr>
                <w:rFonts w:ascii="Arial" w:hAnsi="Arial" w:cs="Arial"/>
                <w:b/>
                <w:sz w:val="24"/>
              </w:rPr>
            </w:pPr>
            <w:r w:rsidRPr="00BE004F">
              <w:rPr>
                <w:rFonts w:ascii="Arial" w:hAnsi="Arial" w:cs="Arial"/>
                <w:b/>
                <w:sz w:val="24"/>
              </w:rPr>
              <w:t>2023</w:t>
            </w:r>
          </w:p>
        </w:tc>
        <w:tc>
          <w:tcPr>
            <w:tcW w:w="1134" w:type="dxa"/>
          </w:tcPr>
          <w:p w:rsidR="000D0768" w:rsidRPr="00BE004F" w:rsidRDefault="000D0768" w:rsidP="000D0768">
            <w:pPr>
              <w:jc w:val="both"/>
              <w:rPr>
                <w:rFonts w:ascii="Arial" w:hAnsi="Arial" w:cs="Arial"/>
                <w:b/>
                <w:sz w:val="24"/>
              </w:rPr>
            </w:pPr>
            <w:r w:rsidRPr="00BE004F">
              <w:rPr>
                <w:rFonts w:ascii="Arial" w:hAnsi="Arial" w:cs="Arial"/>
                <w:b/>
                <w:sz w:val="24"/>
              </w:rPr>
              <w:t>2024*</w:t>
            </w:r>
          </w:p>
        </w:tc>
        <w:tc>
          <w:tcPr>
            <w:tcW w:w="1134" w:type="dxa"/>
          </w:tcPr>
          <w:p w:rsidR="000D0768" w:rsidRPr="00BE004F" w:rsidRDefault="000D0768" w:rsidP="000D0768">
            <w:pPr>
              <w:jc w:val="both"/>
              <w:rPr>
                <w:rFonts w:ascii="Arial" w:hAnsi="Arial" w:cs="Arial"/>
                <w:b/>
                <w:sz w:val="24"/>
              </w:rPr>
            </w:pPr>
            <w:r w:rsidRPr="00BE004F">
              <w:rPr>
                <w:rFonts w:ascii="Arial" w:hAnsi="Arial" w:cs="Arial"/>
                <w:b/>
                <w:sz w:val="24"/>
              </w:rPr>
              <w:t>2025*</w:t>
            </w:r>
          </w:p>
        </w:tc>
      </w:tr>
      <w:tr w:rsidR="000D0768" w:rsidTr="00BE004F">
        <w:tc>
          <w:tcPr>
            <w:tcW w:w="3032" w:type="dxa"/>
          </w:tcPr>
          <w:p w:rsidR="00CC024E" w:rsidRPr="00BE004F" w:rsidRDefault="00CC024E" w:rsidP="00BE004F">
            <w:pPr>
              <w:rPr>
                <w:rFonts w:ascii="Arial" w:hAnsi="Arial" w:cs="Arial"/>
                <w:b/>
                <w:sz w:val="24"/>
              </w:rPr>
            </w:pPr>
            <w:r w:rsidRPr="00BE004F">
              <w:rPr>
                <w:rFonts w:ascii="Arial" w:hAnsi="Arial" w:cs="Arial"/>
                <w:b/>
                <w:sz w:val="24"/>
              </w:rPr>
              <w:t>GSYİH (Cari Fiyatlar milyar</w:t>
            </w:r>
          </w:p>
          <w:p w:rsidR="000D0768" w:rsidRPr="00BE004F" w:rsidRDefault="00CC024E" w:rsidP="00BE004F">
            <w:pPr>
              <w:rPr>
                <w:rFonts w:ascii="Arial" w:hAnsi="Arial" w:cs="Arial"/>
                <w:b/>
                <w:sz w:val="24"/>
              </w:rPr>
            </w:pPr>
            <w:r w:rsidRPr="00BE004F">
              <w:rPr>
                <w:rFonts w:ascii="Arial" w:hAnsi="Arial" w:cs="Arial"/>
                <w:b/>
                <w:sz w:val="24"/>
              </w:rPr>
              <w:t>$)</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23315,08</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25462,73</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26949,64</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27966,55</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29048,89</w:t>
            </w:r>
          </w:p>
        </w:tc>
      </w:tr>
      <w:tr w:rsidR="000D0768" w:rsidTr="00BE004F">
        <w:tc>
          <w:tcPr>
            <w:tcW w:w="3032" w:type="dxa"/>
          </w:tcPr>
          <w:p w:rsidR="00CC024E" w:rsidRPr="00BE004F" w:rsidRDefault="00CC024E" w:rsidP="00BE004F">
            <w:pPr>
              <w:rPr>
                <w:rFonts w:ascii="Arial" w:hAnsi="Arial" w:cs="Arial"/>
                <w:b/>
                <w:sz w:val="24"/>
              </w:rPr>
            </w:pPr>
            <w:r w:rsidRPr="00BE004F">
              <w:rPr>
                <w:rFonts w:ascii="Arial" w:hAnsi="Arial" w:cs="Arial"/>
                <w:b/>
                <w:sz w:val="24"/>
              </w:rPr>
              <w:t>GSYİH Büyüme (Sabit</w:t>
            </w:r>
          </w:p>
          <w:p w:rsidR="000D0768" w:rsidRPr="00BE004F" w:rsidRDefault="00CC024E" w:rsidP="00BE004F">
            <w:pPr>
              <w:rPr>
                <w:rFonts w:ascii="Arial" w:hAnsi="Arial" w:cs="Arial"/>
                <w:b/>
                <w:sz w:val="24"/>
              </w:rPr>
            </w:pPr>
            <w:r w:rsidRPr="00BE004F">
              <w:rPr>
                <w:rFonts w:ascii="Arial" w:hAnsi="Arial" w:cs="Arial"/>
                <w:b/>
                <w:sz w:val="24"/>
              </w:rPr>
              <w:t>Fiyatlar -%)</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5,9</w:t>
            </w:r>
          </w:p>
        </w:tc>
        <w:tc>
          <w:tcPr>
            <w:tcW w:w="1134" w:type="dxa"/>
          </w:tcPr>
          <w:p w:rsidR="000D0768" w:rsidRPr="00BE004F" w:rsidRDefault="00CC024E" w:rsidP="000D0768">
            <w:pPr>
              <w:jc w:val="both"/>
              <w:rPr>
                <w:rFonts w:ascii="Arial" w:hAnsi="Arial" w:cs="Arial"/>
                <w:sz w:val="24"/>
              </w:rPr>
            </w:pPr>
            <w:r w:rsidRPr="00BE004F">
              <w:rPr>
                <w:rFonts w:ascii="Arial" w:hAnsi="Arial" w:cs="Arial"/>
                <w:sz w:val="24"/>
              </w:rPr>
              <w:t>2,1</w:t>
            </w:r>
          </w:p>
        </w:tc>
        <w:tc>
          <w:tcPr>
            <w:tcW w:w="1134" w:type="dxa"/>
          </w:tcPr>
          <w:p w:rsidR="000D0768" w:rsidRPr="00BE004F" w:rsidRDefault="00CC024E" w:rsidP="000D0768">
            <w:pPr>
              <w:jc w:val="both"/>
              <w:rPr>
                <w:rFonts w:ascii="Arial" w:hAnsi="Arial" w:cs="Arial"/>
                <w:sz w:val="24"/>
              </w:rPr>
            </w:pPr>
            <w:r w:rsidRPr="00BE004F">
              <w:rPr>
                <w:rFonts w:ascii="Arial" w:hAnsi="Arial" w:cs="Arial"/>
                <w:sz w:val="24"/>
              </w:rPr>
              <w:t>2,1</w:t>
            </w:r>
          </w:p>
        </w:tc>
        <w:tc>
          <w:tcPr>
            <w:tcW w:w="1134" w:type="dxa"/>
          </w:tcPr>
          <w:p w:rsidR="000D0768" w:rsidRPr="00BE004F" w:rsidRDefault="00CC024E" w:rsidP="000D0768">
            <w:pPr>
              <w:jc w:val="both"/>
              <w:rPr>
                <w:rFonts w:ascii="Arial" w:hAnsi="Arial" w:cs="Arial"/>
                <w:sz w:val="24"/>
              </w:rPr>
            </w:pPr>
            <w:r w:rsidRPr="00BE004F">
              <w:rPr>
                <w:rFonts w:ascii="Arial" w:hAnsi="Arial" w:cs="Arial"/>
                <w:sz w:val="24"/>
              </w:rPr>
              <w:t>1,5</w:t>
            </w:r>
          </w:p>
        </w:tc>
        <w:tc>
          <w:tcPr>
            <w:tcW w:w="1134" w:type="dxa"/>
          </w:tcPr>
          <w:p w:rsidR="000D0768" w:rsidRPr="00BE004F" w:rsidRDefault="00CC024E" w:rsidP="000D0768">
            <w:pPr>
              <w:jc w:val="both"/>
              <w:rPr>
                <w:rFonts w:ascii="Arial" w:hAnsi="Arial" w:cs="Arial"/>
                <w:sz w:val="24"/>
              </w:rPr>
            </w:pPr>
            <w:r w:rsidRPr="00BE004F">
              <w:rPr>
                <w:rFonts w:ascii="Arial" w:hAnsi="Arial" w:cs="Arial"/>
                <w:sz w:val="24"/>
              </w:rPr>
              <w:t>1,8</w:t>
            </w:r>
          </w:p>
        </w:tc>
      </w:tr>
      <w:tr w:rsidR="000D0768" w:rsidTr="00BE004F">
        <w:tc>
          <w:tcPr>
            <w:tcW w:w="3032" w:type="dxa"/>
          </w:tcPr>
          <w:p w:rsidR="00CC024E" w:rsidRPr="00BE004F" w:rsidRDefault="00CC024E" w:rsidP="00BE004F">
            <w:pPr>
              <w:rPr>
                <w:rFonts w:ascii="Arial" w:hAnsi="Arial" w:cs="Arial"/>
                <w:b/>
                <w:sz w:val="24"/>
              </w:rPr>
            </w:pPr>
            <w:r w:rsidRPr="00BE004F">
              <w:rPr>
                <w:rFonts w:ascii="Arial" w:hAnsi="Arial" w:cs="Arial"/>
                <w:b/>
                <w:sz w:val="24"/>
              </w:rPr>
              <w:t>Kişi Başına Düşen Milli</w:t>
            </w:r>
          </w:p>
          <w:p w:rsidR="000D0768" w:rsidRPr="00BE004F" w:rsidRDefault="00CC024E" w:rsidP="00BE004F">
            <w:pPr>
              <w:rPr>
                <w:rFonts w:ascii="Arial" w:hAnsi="Arial" w:cs="Arial"/>
                <w:b/>
                <w:sz w:val="24"/>
              </w:rPr>
            </w:pPr>
            <w:r w:rsidRPr="00BE004F">
              <w:rPr>
                <w:rFonts w:ascii="Arial" w:hAnsi="Arial" w:cs="Arial"/>
                <w:b/>
                <w:sz w:val="24"/>
              </w:rPr>
              <w:t>Gelir (Cari Fiyatlar- $)</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70 160</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76 343</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80 412</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83 063</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85 877</w:t>
            </w:r>
          </w:p>
        </w:tc>
      </w:tr>
      <w:tr w:rsidR="000D0768" w:rsidTr="00BE004F">
        <w:tc>
          <w:tcPr>
            <w:tcW w:w="3032" w:type="dxa"/>
          </w:tcPr>
          <w:p w:rsidR="000D0768" w:rsidRPr="00BE004F" w:rsidRDefault="00CC024E" w:rsidP="00BE004F">
            <w:pPr>
              <w:rPr>
                <w:rFonts w:ascii="Arial" w:hAnsi="Arial" w:cs="Arial"/>
                <w:b/>
                <w:sz w:val="24"/>
              </w:rPr>
            </w:pPr>
            <w:r w:rsidRPr="00BE004F">
              <w:rPr>
                <w:b/>
                <w:sz w:val="24"/>
              </w:rPr>
              <w:t>Tüketici Fiyat Enflasyonu (ort, %)</w:t>
            </w:r>
          </w:p>
        </w:tc>
        <w:tc>
          <w:tcPr>
            <w:tcW w:w="1134" w:type="dxa"/>
          </w:tcPr>
          <w:p w:rsidR="000D0768" w:rsidRPr="00BE004F" w:rsidRDefault="00CC024E" w:rsidP="000D0768">
            <w:pPr>
              <w:jc w:val="both"/>
              <w:rPr>
                <w:rFonts w:ascii="Arial" w:hAnsi="Arial" w:cs="Arial"/>
                <w:sz w:val="24"/>
              </w:rPr>
            </w:pPr>
            <w:r w:rsidRPr="00BE004F">
              <w:rPr>
                <w:rFonts w:ascii="Arial" w:hAnsi="Arial" w:cs="Arial"/>
              </w:rPr>
              <w:t>4,7</w:t>
            </w:r>
          </w:p>
        </w:tc>
        <w:tc>
          <w:tcPr>
            <w:tcW w:w="1134" w:type="dxa"/>
          </w:tcPr>
          <w:p w:rsidR="000D0768" w:rsidRPr="00BE004F" w:rsidRDefault="00CC024E" w:rsidP="000D0768">
            <w:pPr>
              <w:jc w:val="both"/>
              <w:rPr>
                <w:rFonts w:ascii="Arial" w:hAnsi="Arial" w:cs="Arial"/>
                <w:sz w:val="24"/>
              </w:rPr>
            </w:pPr>
            <w:r w:rsidRPr="00BE004F">
              <w:rPr>
                <w:rFonts w:ascii="Arial" w:hAnsi="Arial" w:cs="Arial"/>
                <w:sz w:val="24"/>
              </w:rPr>
              <w:t>8</w:t>
            </w:r>
          </w:p>
        </w:tc>
        <w:tc>
          <w:tcPr>
            <w:tcW w:w="1134" w:type="dxa"/>
          </w:tcPr>
          <w:p w:rsidR="000D0768" w:rsidRPr="00BE004F" w:rsidRDefault="00CC024E" w:rsidP="000D0768">
            <w:pPr>
              <w:jc w:val="both"/>
              <w:rPr>
                <w:rFonts w:ascii="Arial" w:hAnsi="Arial" w:cs="Arial"/>
                <w:sz w:val="24"/>
              </w:rPr>
            </w:pPr>
            <w:r w:rsidRPr="00BE004F">
              <w:rPr>
                <w:rFonts w:ascii="Arial" w:hAnsi="Arial" w:cs="Arial"/>
                <w:sz w:val="24"/>
              </w:rPr>
              <w:t>4,1</w:t>
            </w:r>
          </w:p>
        </w:tc>
        <w:tc>
          <w:tcPr>
            <w:tcW w:w="1134" w:type="dxa"/>
          </w:tcPr>
          <w:p w:rsidR="000D0768" w:rsidRPr="00BE004F" w:rsidRDefault="00CC024E" w:rsidP="000D0768">
            <w:pPr>
              <w:jc w:val="both"/>
              <w:rPr>
                <w:rFonts w:ascii="Arial" w:hAnsi="Arial" w:cs="Arial"/>
                <w:sz w:val="24"/>
              </w:rPr>
            </w:pPr>
            <w:r w:rsidRPr="00BE004F">
              <w:rPr>
                <w:rFonts w:ascii="Arial" w:hAnsi="Arial" w:cs="Arial"/>
                <w:sz w:val="24"/>
              </w:rPr>
              <w:t>2,8</w:t>
            </w:r>
          </w:p>
        </w:tc>
        <w:tc>
          <w:tcPr>
            <w:tcW w:w="1134" w:type="dxa"/>
          </w:tcPr>
          <w:p w:rsidR="000D0768" w:rsidRPr="00BE004F" w:rsidRDefault="00CC024E" w:rsidP="000D0768">
            <w:pPr>
              <w:jc w:val="both"/>
              <w:rPr>
                <w:rFonts w:ascii="Arial" w:hAnsi="Arial" w:cs="Arial"/>
                <w:sz w:val="24"/>
              </w:rPr>
            </w:pPr>
            <w:r w:rsidRPr="00BE004F">
              <w:rPr>
                <w:rFonts w:ascii="Arial" w:hAnsi="Arial" w:cs="Arial"/>
                <w:sz w:val="24"/>
              </w:rPr>
              <w:t>2,4</w:t>
            </w:r>
          </w:p>
        </w:tc>
      </w:tr>
      <w:tr w:rsidR="00CC024E" w:rsidTr="00BE004F">
        <w:tc>
          <w:tcPr>
            <w:tcW w:w="3032" w:type="dxa"/>
          </w:tcPr>
          <w:p w:rsidR="00CC024E" w:rsidRPr="00BE004F" w:rsidRDefault="00CC024E" w:rsidP="00BE004F">
            <w:pPr>
              <w:rPr>
                <w:b/>
                <w:sz w:val="24"/>
              </w:rPr>
            </w:pPr>
            <w:r w:rsidRPr="00BE004F">
              <w:rPr>
                <w:b/>
                <w:sz w:val="24"/>
              </w:rPr>
              <w:t>Cari İşlemler Dengesinin GSYİH'ya Oranı (%)</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-3,6</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-3,8</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-2,8</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-2,7</w:t>
            </w:r>
          </w:p>
        </w:tc>
      </w:tr>
      <w:tr w:rsidR="00CC024E" w:rsidTr="00BE004F">
        <w:tc>
          <w:tcPr>
            <w:tcW w:w="3032" w:type="dxa"/>
          </w:tcPr>
          <w:p w:rsidR="00CC024E" w:rsidRPr="00BE004F" w:rsidRDefault="00CC024E" w:rsidP="00BE004F">
            <w:pPr>
              <w:rPr>
                <w:b/>
                <w:sz w:val="24"/>
              </w:rPr>
            </w:pPr>
            <w:r w:rsidRPr="00BE004F">
              <w:rPr>
                <w:b/>
                <w:sz w:val="24"/>
              </w:rPr>
              <w:t>İşsizliğin Toplam İşgücüne Oranı (%)</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5,4</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3,6</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3,6</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3,8</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3,9</w:t>
            </w:r>
          </w:p>
        </w:tc>
      </w:tr>
      <w:tr w:rsidR="00CC024E" w:rsidTr="00BE004F">
        <w:tc>
          <w:tcPr>
            <w:tcW w:w="3032" w:type="dxa"/>
          </w:tcPr>
          <w:p w:rsidR="00CC024E" w:rsidRPr="00BE004F" w:rsidRDefault="00CC024E" w:rsidP="00BE004F">
            <w:pPr>
              <w:rPr>
                <w:b/>
                <w:sz w:val="24"/>
              </w:rPr>
            </w:pPr>
            <w:r w:rsidRPr="00BE004F">
              <w:rPr>
                <w:b/>
                <w:sz w:val="24"/>
              </w:rPr>
              <w:t>Nüfus (milyon)</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332,31</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333,53</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335,14</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336,69</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338,26</w:t>
            </w:r>
          </w:p>
        </w:tc>
      </w:tr>
      <w:tr w:rsidR="00CC024E" w:rsidTr="00BE004F">
        <w:tc>
          <w:tcPr>
            <w:tcW w:w="3032" w:type="dxa"/>
          </w:tcPr>
          <w:p w:rsidR="00CC024E" w:rsidRPr="00BE004F" w:rsidRDefault="00CC024E" w:rsidP="00BE004F">
            <w:pPr>
              <w:rPr>
                <w:b/>
                <w:sz w:val="24"/>
              </w:rPr>
            </w:pPr>
            <w:r w:rsidRPr="00BE004F">
              <w:rPr>
                <w:b/>
                <w:sz w:val="24"/>
              </w:rPr>
              <w:t>Devletin Genel Toplam Borçlanmasının GSYİH'ya Oranı (%)</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126,4</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121,3</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123,3</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126,9</w:t>
            </w:r>
          </w:p>
        </w:tc>
        <w:tc>
          <w:tcPr>
            <w:tcW w:w="1134" w:type="dxa"/>
          </w:tcPr>
          <w:p w:rsidR="00CC024E" w:rsidRPr="00BE004F" w:rsidRDefault="00CC024E" w:rsidP="000D0768">
            <w:pPr>
              <w:jc w:val="both"/>
              <w:rPr>
                <w:rFonts w:ascii="Arial" w:hAnsi="Arial" w:cs="Arial"/>
                <w:sz w:val="24"/>
              </w:rPr>
            </w:pPr>
            <w:r w:rsidRPr="00BE004F">
              <w:rPr>
                <w:rFonts w:ascii="Arial" w:hAnsi="Arial" w:cs="Arial"/>
              </w:rPr>
              <w:t>130,3</w:t>
            </w:r>
          </w:p>
        </w:tc>
      </w:tr>
    </w:tbl>
    <w:p w:rsidR="000D0768" w:rsidRPr="00BE004F" w:rsidRDefault="00BE004F" w:rsidP="000D0768">
      <w:pPr>
        <w:ind w:left="360"/>
        <w:jc w:val="both"/>
        <w:rPr>
          <w:rFonts w:ascii="Arial" w:hAnsi="Arial" w:cs="Arial"/>
          <w:sz w:val="20"/>
        </w:rPr>
      </w:pPr>
      <w:r w:rsidRPr="00BE004F">
        <w:rPr>
          <w:rFonts w:ascii="Arial" w:hAnsi="Arial" w:cs="Arial"/>
          <w:sz w:val="20"/>
        </w:rPr>
        <w:t>Kaynak: IMF</w:t>
      </w:r>
    </w:p>
    <w:p w:rsidR="000D0768" w:rsidRDefault="000D0768" w:rsidP="000D0768">
      <w:pPr>
        <w:ind w:left="360"/>
        <w:jc w:val="both"/>
        <w:rPr>
          <w:rFonts w:ascii="Arial" w:hAnsi="Arial" w:cs="Arial"/>
          <w:sz w:val="24"/>
        </w:rPr>
      </w:pPr>
    </w:p>
    <w:p w:rsidR="00BE004F" w:rsidRPr="00BE004F" w:rsidRDefault="00BE004F" w:rsidP="00BE004F">
      <w:pPr>
        <w:ind w:left="360"/>
        <w:jc w:val="both"/>
        <w:rPr>
          <w:rFonts w:ascii="Arial" w:hAnsi="Arial" w:cs="Arial"/>
          <w:sz w:val="24"/>
        </w:rPr>
      </w:pPr>
      <w:r w:rsidRPr="00BE004F">
        <w:rPr>
          <w:rFonts w:ascii="Arial" w:hAnsi="Arial" w:cs="Arial"/>
          <w:sz w:val="24"/>
        </w:rPr>
        <w:t>2023 yılında cari fiyatlara göre, 27 trilyon dolar olacağı tahmi</w:t>
      </w:r>
      <w:r>
        <w:rPr>
          <w:rFonts w:ascii="Arial" w:hAnsi="Arial" w:cs="Arial"/>
          <w:sz w:val="24"/>
        </w:rPr>
        <w:t xml:space="preserve">n edilen GSYİH’nın 2024 yılında </w:t>
      </w:r>
      <w:r w:rsidRPr="00BE004F">
        <w:rPr>
          <w:rFonts w:ascii="Arial" w:hAnsi="Arial" w:cs="Arial"/>
          <w:sz w:val="24"/>
        </w:rPr>
        <w:t>28 trilyon dolar olması beklenmektedir. ABD, cari fiyatlara göre</w:t>
      </w:r>
      <w:r>
        <w:rPr>
          <w:rFonts w:ascii="Arial" w:hAnsi="Arial" w:cs="Arial"/>
          <w:sz w:val="24"/>
        </w:rPr>
        <w:t xml:space="preserve">, 2023 yılı itibariyle 196 ülke </w:t>
      </w:r>
      <w:r w:rsidRPr="00BE004F">
        <w:rPr>
          <w:rFonts w:ascii="Arial" w:hAnsi="Arial" w:cs="Arial"/>
          <w:sz w:val="24"/>
        </w:rPr>
        <w:t>arasında dünyanın 1. büyük ekonomisidir.</w:t>
      </w:r>
    </w:p>
    <w:p w:rsidR="000D0768" w:rsidRDefault="00BE004F" w:rsidP="00BE004F">
      <w:pPr>
        <w:ind w:left="360"/>
        <w:jc w:val="both"/>
        <w:rPr>
          <w:rFonts w:ascii="Arial" w:hAnsi="Arial" w:cs="Arial"/>
          <w:sz w:val="24"/>
        </w:rPr>
      </w:pPr>
      <w:r w:rsidRPr="00BE004F">
        <w:rPr>
          <w:rFonts w:ascii="Arial" w:hAnsi="Arial" w:cs="Arial"/>
          <w:sz w:val="24"/>
        </w:rPr>
        <w:t>2023 yılında sabit fiyatlara göre %2,1 oranında büyümesi beklenen GSYİH’nın, 2024 yılında</w:t>
      </w:r>
      <w:r>
        <w:rPr>
          <w:rFonts w:ascii="Arial" w:hAnsi="Arial" w:cs="Arial"/>
          <w:sz w:val="24"/>
        </w:rPr>
        <w:t xml:space="preserve"> </w:t>
      </w:r>
      <w:r w:rsidRPr="00BE004F">
        <w:rPr>
          <w:rFonts w:ascii="Arial" w:hAnsi="Arial" w:cs="Arial"/>
          <w:sz w:val="24"/>
        </w:rPr>
        <w:t>%1,5 oranında büyüyeceği tahmin edilmektedir.</w:t>
      </w:r>
    </w:p>
    <w:p w:rsidR="00BE004F" w:rsidRPr="00BE004F" w:rsidRDefault="00BE004F" w:rsidP="00BE004F">
      <w:pPr>
        <w:pStyle w:val="ListeParagraf"/>
        <w:numPr>
          <w:ilvl w:val="0"/>
          <w:numId w:val="1"/>
        </w:numPr>
        <w:jc w:val="both"/>
        <w:rPr>
          <w:rFonts w:ascii="Arial" w:hAnsi="Arial" w:cs="Arial"/>
          <w:b/>
          <w:sz w:val="24"/>
        </w:rPr>
      </w:pPr>
      <w:r>
        <w:rPr>
          <w:rFonts w:ascii="Arial" w:hAnsi="Arial" w:cs="Arial"/>
          <w:b/>
          <w:sz w:val="24"/>
        </w:rPr>
        <w:lastRenderedPageBreak/>
        <w:t>DIŞ TİCARET</w:t>
      </w:r>
      <w:r w:rsidRPr="00BE004F">
        <w:rPr>
          <w:rFonts w:ascii="Arial" w:hAnsi="Arial" w:cs="Arial"/>
          <w:b/>
          <w:sz w:val="24"/>
        </w:rPr>
        <w:t>:</w:t>
      </w:r>
    </w:p>
    <w:p w:rsidR="00BE004F" w:rsidRPr="00BE004F" w:rsidRDefault="00BE004F" w:rsidP="00BE004F">
      <w:pPr>
        <w:ind w:left="360"/>
        <w:jc w:val="both"/>
        <w:rPr>
          <w:rFonts w:ascii="Arial" w:hAnsi="Arial" w:cs="Arial"/>
          <w:b/>
          <w:sz w:val="24"/>
        </w:rPr>
      </w:pPr>
      <w:r w:rsidRPr="00BE004F">
        <w:rPr>
          <w:rFonts w:ascii="Arial" w:hAnsi="Arial" w:cs="Arial"/>
          <w:b/>
          <w:sz w:val="24"/>
        </w:rPr>
        <w:t>Genel Durum</w:t>
      </w:r>
    </w:p>
    <w:p w:rsidR="00BE004F" w:rsidRDefault="00BE004F" w:rsidP="00BE004F">
      <w:pPr>
        <w:ind w:left="360"/>
        <w:jc w:val="both"/>
        <w:rPr>
          <w:rFonts w:ascii="Arial" w:hAnsi="Arial" w:cs="Arial"/>
          <w:sz w:val="24"/>
        </w:rPr>
      </w:pPr>
      <w:r w:rsidRPr="00BE004F">
        <w:rPr>
          <w:rFonts w:ascii="Arial" w:hAnsi="Arial" w:cs="Arial"/>
          <w:sz w:val="24"/>
        </w:rPr>
        <w:t>ABD 3,3 trilyon dolar ithalat ile dünyanın en büyük mal ithalatçı</w:t>
      </w:r>
      <w:r>
        <w:rPr>
          <w:rFonts w:ascii="Arial" w:hAnsi="Arial" w:cs="Arial"/>
          <w:sz w:val="24"/>
        </w:rPr>
        <w:t xml:space="preserve">sı ve 2,0 trilyon dolar ihracat </w:t>
      </w:r>
      <w:r w:rsidRPr="00BE004F">
        <w:rPr>
          <w:rFonts w:ascii="Arial" w:hAnsi="Arial" w:cs="Arial"/>
          <w:sz w:val="24"/>
        </w:rPr>
        <w:t>ile Çin’den sonra 2. en büyük mal ihracatçısı konumundadır.</w:t>
      </w:r>
      <w:r>
        <w:rPr>
          <w:rFonts w:ascii="Arial" w:hAnsi="Arial" w:cs="Arial"/>
          <w:sz w:val="24"/>
        </w:rPr>
        <w:t xml:space="preserve"> Hizmetler ticaretinde dünyanın </w:t>
      </w:r>
      <w:r w:rsidRPr="00BE004F">
        <w:rPr>
          <w:rFonts w:ascii="Arial" w:hAnsi="Arial" w:cs="Arial"/>
          <w:sz w:val="24"/>
        </w:rPr>
        <w:t>en büyük ihracatçısı ve ithalatçısı olan ABD, toplam ihracat ve</w:t>
      </w:r>
      <w:r>
        <w:rPr>
          <w:rFonts w:ascii="Arial" w:hAnsi="Arial" w:cs="Arial"/>
          <w:sz w:val="24"/>
        </w:rPr>
        <w:t xml:space="preserve"> ithalatta da (hizmetler ve mal </w:t>
      </w:r>
      <w:r w:rsidRPr="00BE004F">
        <w:rPr>
          <w:rFonts w:ascii="Arial" w:hAnsi="Arial" w:cs="Arial"/>
          <w:sz w:val="24"/>
        </w:rPr>
        <w:t>ticareti toplamı) lider konumdadır.</w:t>
      </w:r>
    </w:p>
    <w:p w:rsidR="009F12BC" w:rsidRPr="00BE004F" w:rsidRDefault="009F12BC" w:rsidP="00BE004F">
      <w:pPr>
        <w:ind w:left="360"/>
        <w:jc w:val="both"/>
        <w:rPr>
          <w:rFonts w:ascii="Arial" w:hAnsi="Arial" w:cs="Arial"/>
          <w:sz w:val="24"/>
        </w:rPr>
      </w:pPr>
    </w:p>
    <w:p w:rsidR="000D0768" w:rsidRDefault="00BE004F" w:rsidP="000D0768">
      <w:pPr>
        <w:ind w:left="360"/>
        <w:jc w:val="both"/>
        <w:rPr>
          <w:rFonts w:ascii="Arial" w:hAnsi="Arial" w:cs="Arial"/>
          <w:sz w:val="24"/>
        </w:rPr>
      </w:pPr>
      <w:r>
        <w:rPr>
          <w:rFonts w:ascii="Arial" w:hAnsi="Arial" w:cs="Arial"/>
          <w:noProof/>
          <w:sz w:val="24"/>
          <w:lang w:eastAsia="tr-TR"/>
        </w:rPr>
        <w:drawing>
          <wp:inline distT="0" distB="0" distL="0" distR="0">
            <wp:extent cx="5943600" cy="405765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p>
    <w:p w:rsidR="009F12BC" w:rsidRPr="009F12BC" w:rsidRDefault="009F12BC" w:rsidP="000D0768">
      <w:pPr>
        <w:ind w:left="360"/>
        <w:jc w:val="both"/>
        <w:rPr>
          <w:rFonts w:ascii="Arial" w:hAnsi="Arial" w:cs="Arial"/>
          <w:b/>
          <w:sz w:val="24"/>
        </w:rPr>
      </w:pPr>
      <w:r w:rsidRPr="009F12BC">
        <w:rPr>
          <w:rFonts w:ascii="Arial" w:hAnsi="Arial" w:cs="Arial"/>
          <w:b/>
          <w:sz w:val="24"/>
        </w:rPr>
        <w:t>Başlıca Ülkeler İtibarı ile Dış Ticaret</w:t>
      </w:r>
    </w:p>
    <w:p w:rsidR="000D0768" w:rsidRPr="009F12BC" w:rsidRDefault="009F12BC" w:rsidP="000D0768">
      <w:pPr>
        <w:ind w:left="360"/>
        <w:jc w:val="both"/>
        <w:rPr>
          <w:rFonts w:ascii="Arial" w:hAnsi="Arial" w:cs="Arial"/>
          <w:b/>
          <w:sz w:val="24"/>
        </w:rPr>
      </w:pPr>
      <w:r w:rsidRPr="009F12BC">
        <w:rPr>
          <w:rFonts w:ascii="Arial" w:hAnsi="Arial" w:cs="Arial"/>
          <w:b/>
          <w:sz w:val="24"/>
        </w:rPr>
        <w:t>İHRACAT:</w:t>
      </w:r>
    </w:p>
    <w:p w:rsidR="009F12BC" w:rsidRDefault="009F12BC" w:rsidP="000D0768">
      <w:pPr>
        <w:ind w:left="360"/>
        <w:jc w:val="both"/>
        <w:rPr>
          <w:rFonts w:ascii="Arial" w:hAnsi="Arial" w:cs="Arial"/>
          <w:sz w:val="24"/>
        </w:rPr>
      </w:pPr>
      <w:r w:rsidRPr="009F12BC">
        <w:rPr>
          <w:rFonts w:ascii="Arial" w:hAnsi="Arial" w:cs="Arial"/>
          <w:sz w:val="24"/>
        </w:rPr>
        <w:t>Ülkenin ihracatı 2023'te bir önceki yıla göre yüzde 1,2 artışla 3,1 trilyon dolara çıkarken, ithalatı yüzde 3,6 azalışla 3,8</w:t>
      </w:r>
      <w:r>
        <w:rPr>
          <w:rFonts w:ascii="Arial" w:hAnsi="Arial" w:cs="Arial"/>
          <w:sz w:val="24"/>
        </w:rPr>
        <w:t xml:space="preserve"> trilyon dolara düştü.</w:t>
      </w:r>
    </w:p>
    <w:p w:rsidR="009F12BC" w:rsidRDefault="009F12BC" w:rsidP="000D0768">
      <w:pPr>
        <w:ind w:left="360"/>
        <w:jc w:val="both"/>
        <w:rPr>
          <w:rFonts w:ascii="Arial" w:hAnsi="Arial" w:cs="Arial"/>
          <w:sz w:val="24"/>
        </w:rPr>
      </w:pPr>
    </w:p>
    <w:p w:rsidR="000D0768" w:rsidRDefault="009F12BC" w:rsidP="000D0768">
      <w:pPr>
        <w:ind w:left="360"/>
        <w:jc w:val="both"/>
        <w:rPr>
          <w:rFonts w:ascii="Arial" w:hAnsi="Arial" w:cs="Arial"/>
          <w:sz w:val="24"/>
        </w:rPr>
      </w:pPr>
      <w:r w:rsidRPr="009F12BC">
        <w:rPr>
          <w:rFonts w:ascii="Arial" w:hAnsi="Arial" w:cs="Arial"/>
          <w:sz w:val="24"/>
        </w:rPr>
        <w:t xml:space="preserve">İhracat faaliyetlerinde ön plana çıkan ürün grupları, petrol yağları, ham petrol, petrol gazları, otomobiller, elektronik entegre devreler, serum ve aşılar, karayolu taşıtları </w:t>
      </w:r>
      <w:r>
        <w:rPr>
          <w:rFonts w:ascii="Arial" w:hAnsi="Arial" w:cs="Arial"/>
          <w:sz w:val="24"/>
        </w:rPr>
        <w:t>için aksam ve parçalar, altın, d</w:t>
      </w:r>
      <w:r w:rsidRPr="009F12BC">
        <w:rPr>
          <w:rFonts w:ascii="Arial" w:hAnsi="Arial" w:cs="Arial"/>
          <w:sz w:val="24"/>
        </w:rPr>
        <w:t>ozlandırılmış ilaçlar ve soya fasulyesidir.</w:t>
      </w: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p>
    <w:p w:rsidR="009F12BC" w:rsidRDefault="009F12BC" w:rsidP="000D0768">
      <w:pPr>
        <w:ind w:left="360"/>
        <w:jc w:val="both"/>
        <w:rPr>
          <w:rFonts w:ascii="Arial" w:hAnsi="Arial" w:cs="Arial"/>
          <w:sz w:val="24"/>
        </w:rPr>
      </w:pPr>
      <w:r>
        <w:rPr>
          <w:rFonts w:ascii="Arial" w:hAnsi="Arial" w:cs="Arial"/>
          <w:noProof/>
          <w:sz w:val="24"/>
          <w:lang w:eastAsia="tr-TR"/>
        </w:rPr>
        <w:drawing>
          <wp:inline distT="0" distB="0" distL="0" distR="0">
            <wp:extent cx="5676900" cy="4048125"/>
            <wp:effectExtent l="0" t="0" r="0" b="952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6A8D" w:rsidRDefault="00916A8D" w:rsidP="000D0768">
      <w:pPr>
        <w:ind w:left="360"/>
        <w:jc w:val="both"/>
        <w:rPr>
          <w:sz w:val="20"/>
        </w:rPr>
      </w:pPr>
      <w:r w:rsidRPr="00916A8D">
        <w:rPr>
          <w:sz w:val="20"/>
        </w:rPr>
        <w:t>Kaynak:Trademap</w:t>
      </w:r>
    </w:p>
    <w:p w:rsidR="00916A8D" w:rsidRDefault="00916A8D" w:rsidP="000D0768">
      <w:pPr>
        <w:ind w:left="360"/>
        <w:jc w:val="both"/>
        <w:rPr>
          <w:sz w:val="20"/>
        </w:rPr>
      </w:pPr>
    </w:p>
    <w:p w:rsidR="00916A8D" w:rsidRDefault="00916A8D" w:rsidP="000D0768">
      <w:pPr>
        <w:ind w:left="360"/>
        <w:jc w:val="both"/>
        <w:rPr>
          <w:sz w:val="20"/>
        </w:rPr>
      </w:pPr>
    </w:p>
    <w:p w:rsidR="00916A8D" w:rsidRDefault="00916A8D" w:rsidP="000D0768">
      <w:pPr>
        <w:ind w:left="360"/>
        <w:jc w:val="both"/>
        <w:rPr>
          <w:sz w:val="20"/>
        </w:rPr>
      </w:pPr>
    </w:p>
    <w:p w:rsidR="00916A8D" w:rsidRDefault="00916A8D" w:rsidP="000D0768">
      <w:pPr>
        <w:ind w:left="360"/>
        <w:jc w:val="both"/>
        <w:rPr>
          <w:sz w:val="20"/>
        </w:rPr>
      </w:pPr>
    </w:p>
    <w:p w:rsidR="00916A8D" w:rsidRDefault="00916A8D" w:rsidP="000D0768">
      <w:pPr>
        <w:ind w:left="360"/>
        <w:jc w:val="both"/>
        <w:rPr>
          <w:sz w:val="20"/>
        </w:rPr>
      </w:pPr>
    </w:p>
    <w:p w:rsidR="00916A8D" w:rsidRDefault="00916A8D" w:rsidP="000D0768">
      <w:pPr>
        <w:ind w:left="360"/>
        <w:jc w:val="both"/>
        <w:rPr>
          <w:sz w:val="20"/>
        </w:rPr>
      </w:pPr>
    </w:p>
    <w:p w:rsidR="00916A8D" w:rsidRDefault="00916A8D" w:rsidP="000D0768">
      <w:pPr>
        <w:ind w:left="360"/>
        <w:jc w:val="both"/>
        <w:rPr>
          <w:sz w:val="20"/>
        </w:rPr>
      </w:pPr>
    </w:p>
    <w:p w:rsidR="00916A8D" w:rsidRPr="00916A8D" w:rsidRDefault="00916A8D" w:rsidP="000D0768">
      <w:pPr>
        <w:ind w:left="360"/>
        <w:jc w:val="both"/>
        <w:rPr>
          <w:rFonts w:ascii="Arial" w:hAnsi="Arial" w:cs="Arial"/>
          <w:b/>
          <w:sz w:val="24"/>
        </w:rPr>
      </w:pPr>
      <w:r w:rsidRPr="00916A8D">
        <w:rPr>
          <w:rFonts w:ascii="Arial" w:hAnsi="Arial" w:cs="Arial"/>
          <w:b/>
          <w:sz w:val="24"/>
        </w:rPr>
        <w:t>İTHALAT:</w:t>
      </w:r>
    </w:p>
    <w:p w:rsidR="00916A8D" w:rsidRDefault="00916A8D" w:rsidP="00916A8D">
      <w:pPr>
        <w:ind w:left="360"/>
        <w:jc w:val="both"/>
        <w:rPr>
          <w:rFonts w:ascii="Arial" w:hAnsi="Arial" w:cs="Arial"/>
          <w:sz w:val="24"/>
        </w:rPr>
      </w:pPr>
      <w:r w:rsidRPr="00916A8D">
        <w:rPr>
          <w:rFonts w:ascii="Arial" w:hAnsi="Arial" w:cs="Arial"/>
          <w:sz w:val="24"/>
        </w:rPr>
        <w:t>2022 yılında ABD’nin ithalatı %15 artarak 3,3 trilyon dolar olmuşt</w:t>
      </w:r>
      <w:r>
        <w:rPr>
          <w:rFonts w:ascii="Arial" w:hAnsi="Arial" w:cs="Arial"/>
          <w:sz w:val="24"/>
        </w:rPr>
        <w:t xml:space="preserve">ur. ABD’nin, 2022 yılında ithal </w:t>
      </w:r>
      <w:r w:rsidRPr="00916A8D">
        <w:rPr>
          <w:rFonts w:ascii="Arial" w:hAnsi="Arial" w:cs="Arial"/>
          <w:sz w:val="24"/>
        </w:rPr>
        <w:t>ettiği başlıca ürünler; ham petrol, otomobiller, telefon cihazları</w:t>
      </w:r>
      <w:r>
        <w:rPr>
          <w:rFonts w:ascii="Arial" w:hAnsi="Arial" w:cs="Arial"/>
          <w:sz w:val="24"/>
        </w:rPr>
        <w:t xml:space="preserve">, bilgisayarlar, dozlandırılmış </w:t>
      </w:r>
      <w:r w:rsidRPr="00916A8D">
        <w:rPr>
          <w:rFonts w:ascii="Arial" w:hAnsi="Arial" w:cs="Arial"/>
          <w:sz w:val="24"/>
        </w:rPr>
        <w:t>ilaçlar, karayolu taşıtları için aksam ve parçalar, petrol yağla</w:t>
      </w:r>
      <w:r>
        <w:rPr>
          <w:rFonts w:ascii="Arial" w:hAnsi="Arial" w:cs="Arial"/>
          <w:sz w:val="24"/>
        </w:rPr>
        <w:t xml:space="preserve">rı, serum ve aşılar, elektronik </w:t>
      </w:r>
      <w:r w:rsidRPr="00916A8D">
        <w:rPr>
          <w:rFonts w:ascii="Arial" w:hAnsi="Arial" w:cs="Arial"/>
          <w:sz w:val="24"/>
        </w:rPr>
        <w:t>entegre devreler ve diğer mobilyalar ve bunların aksam ve parçalarıdır.</w:t>
      </w:r>
      <w:r w:rsidRPr="00916A8D">
        <w:rPr>
          <w:rFonts w:ascii="Arial" w:hAnsi="Arial" w:cs="Arial"/>
          <w:sz w:val="24"/>
        </w:rPr>
        <w:cr/>
      </w:r>
    </w:p>
    <w:p w:rsidR="00916A8D" w:rsidRDefault="00916A8D" w:rsidP="00916A8D">
      <w:pPr>
        <w:ind w:left="360"/>
        <w:jc w:val="both"/>
        <w:rPr>
          <w:rFonts w:ascii="Arial" w:hAnsi="Arial" w:cs="Arial"/>
          <w:sz w:val="24"/>
        </w:rPr>
      </w:pPr>
    </w:p>
    <w:p w:rsidR="00916A8D" w:rsidRDefault="00916A8D" w:rsidP="00916A8D">
      <w:pPr>
        <w:ind w:left="360"/>
        <w:jc w:val="both"/>
        <w:rPr>
          <w:rFonts w:ascii="Arial" w:hAnsi="Arial" w:cs="Arial"/>
          <w:sz w:val="24"/>
        </w:rPr>
      </w:pPr>
    </w:p>
    <w:p w:rsidR="00916A8D" w:rsidRDefault="00916A8D" w:rsidP="00916A8D">
      <w:pPr>
        <w:ind w:left="360"/>
        <w:jc w:val="both"/>
        <w:rPr>
          <w:rFonts w:ascii="Arial" w:hAnsi="Arial" w:cs="Arial"/>
          <w:sz w:val="24"/>
        </w:rPr>
      </w:pPr>
      <w:r>
        <w:rPr>
          <w:rFonts w:ascii="Arial" w:hAnsi="Arial" w:cs="Arial"/>
          <w:noProof/>
          <w:sz w:val="24"/>
          <w:lang w:eastAsia="tr-TR"/>
        </w:rPr>
        <w:drawing>
          <wp:inline distT="0" distB="0" distL="0" distR="0">
            <wp:extent cx="5514975" cy="3457575"/>
            <wp:effectExtent l="0" t="0" r="9525" b="952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6A8D" w:rsidRDefault="00916A8D" w:rsidP="00916A8D">
      <w:pPr>
        <w:ind w:left="360"/>
        <w:jc w:val="both"/>
        <w:rPr>
          <w:rFonts w:ascii="Arial" w:hAnsi="Arial" w:cs="Arial"/>
          <w:sz w:val="20"/>
        </w:rPr>
      </w:pPr>
      <w:r w:rsidRPr="00916A8D">
        <w:rPr>
          <w:rFonts w:ascii="Arial" w:hAnsi="Arial" w:cs="Arial"/>
          <w:sz w:val="20"/>
        </w:rPr>
        <w:t>Kaynak:Trademap</w:t>
      </w:r>
    </w:p>
    <w:p w:rsidR="00916A8D" w:rsidRDefault="00916A8D" w:rsidP="00916A8D">
      <w:pPr>
        <w:ind w:left="360"/>
        <w:jc w:val="both"/>
        <w:rPr>
          <w:rFonts w:ascii="Arial" w:hAnsi="Arial" w:cs="Arial"/>
          <w:sz w:val="20"/>
        </w:rPr>
      </w:pPr>
    </w:p>
    <w:p w:rsidR="00916A8D" w:rsidRDefault="00916A8D" w:rsidP="00916A8D">
      <w:pPr>
        <w:ind w:left="360"/>
        <w:jc w:val="both"/>
        <w:rPr>
          <w:rFonts w:ascii="Arial" w:hAnsi="Arial" w:cs="Arial"/>
          <w:sz w:val="20"/>
        </w:rPr>
      </w:pPr>
    </w:p>
    <w:p w:rsidR="00916A8D" w:rsidRDefault="00916A8D" w:rsidP="00916A8D">
      <w:pPr>
        <w:ind w:left="360"/>
        <w:jc w:val="both"/>
        <w:rPr>
          <w:rFonts w:ascii="Arial" w:hAnsi="Arial" w:cs="Arial"/>
          <w:sz w:val="20"/>
        </w:rPr>
      </w:pPr>
    </w:p>
    <w:p w:rsidR="00916A8D" w:rsidRDefault="00916A8D" w:rsidP="00916A8D">
      <w:pPr>
        <w:ind w:left="360"/>
        <w:jc w:val="both"/>
        <w:rPr>
          <w:rFonts w:ascii="Arial" w:hAnsi="Arial" w:cs="Arial"/>
          <w:sz w:val="20"/>
        </w:rPr>
      </w:pPr>
    </w:p>
    <w:p w:rsidR="00916A8D" w:rsidRDefault="00916A8D" w:rsidP="00916A8D">
      <w:pPr>
        <w:ind w:left="360"/>
        <w:jc w:val="both"/>
        <w:rPr>
          <w:rFonts w:ascii="Arial" w:hAnsi="Arial" w:cs="Arial"/>
          <w:sz w:val="20"/>
        </w:rPr>
      </w:pPr>
    </w:p>
    <w:p w:rsidR="00916A8D" w:rsidRDefault="00916A8D" w:rsidP="00916A8D">
      <w:pPr>
        <w:ind w:left="360"/>
        <w:jc w:val="both"/>
        <w:rPr>
          <w:rFonts w:ascii="Arial" w:hAnsi="Arial" w:cs="Arial"/>
          <w:sz w:val="20"/>
        </w:rPr>
      </w:pPr>
    </w:p>
    <w:p w:rsidR="00916A8D" w:rsidRDefault="00916A8D" w:rsidP="00916A8D">
      <w:pPr>
        <w:ind w:left="360"/>
        <w:jc w:val="both"/>
        <w:rPr>
          <w:rFonts w:ascii="Arial" w:hAnsi="Arial" w:cs="Arial"/>
          <w:sz w:val="20"/>
        </w:rPr>
      </w:pPr>
    </w:p>
    <w:p w:rsidR="00916A8D" w:rsidRDefault="00916A8D" w:rsidP="00916A8D">
      <w:pPr>
        <w:ind w:left="360"/>
        <w:jc w:val="both"/>
        <w:rPr>
          <w:rFonts w:ascii="Arial" w:hAnsi="Arial" w:cs="Arial"/>
          <w:sz w:val="20"/>
        </w:rPr>
      </w:pPr>
    </w:p>
    <w:p w:rsidR="00916A8D" w:rsidRDefault="00916A8D" w:rsidP="00916A8D">
      <w:pPr>
        <w:ind w:left="360"/>
        <w:jc w:val="both"/>
        <w:rPr>
          <w:rFonts w:ascii="Arial" w:hAnsi="Arial" w:cs="Arial"/>
          <w:sz w:val="20"/>
        </w:rPr>
      </w:pPr>
    </w:p>
    <w:p w:rsidR="00916A8D" w:rsidRDefault="00916A8D" w:rsidP="00916A8D">
      <w:pPr>
        <w:ind w:left="360"/>
        <w:jc w:val="both"/>
        <w:rPr>
          <w:rFonts w:ascii="Arial" w:hAnsi="Arial" w:cs="Arial"/>
          <w:sz w:val="20"/>
        </w:rPr>
      </w:pPr>
    </w:p>
    <w:p w:rsidR="00916A8D" w:rsidRDefault="00916A8D" w:rsidP="00916A8D">
      <w:pPr>
        <w:ind w:left="360"/>
        <w:jc w:val="both"/>
        <w:rPr>
          <w:rFonts w:ascii="Arial" w:hAnsi="Arial" w:cs="Arial"/>
          <w:sz w:val="20"/>
        </w:rPr>
      </w:pPr>
    </w:p>
    <w:p w:rsidR="00916A8D" w:rsidRPr="00916A8D" w:rsidRDefault="00916A8D" w:rsidP="00916A8D">
      <w:pPr>
        <w:pStyle w:val="ListeParagraf"/>
        <w:numPr>
          <w:ilvl w:val="0"/>
          <w:numId w:val="1"/>
        </w:numPr>
        <w:jc w:val="both"/>
        <w:rPr>
          <w:rFonts w:ascii="Arial" w:hAnsi="Arial" w:cs="Arial"/>
          <w:b/>
          <w:sz w:val="24"/>
        </w:rPr>
      </w:pPr>
      <w:r w:rsidRPr="00916A8D">
        <w:rPr>
          <w:rFonts w:ascii="Arial" w:hAnsi="Arial" w:cs="Arial"/>
          <w:b/>
          <w:sz w:val="24"/>
        </w:rPr>
        <w:t>DOĞRUDAN YABANCI YATIRIMLAR</w:t>
      </w:r>
    </w:p>
    <w:p w:rsidR="00916A8D" w:rsidRPr="00916A8D" w:rsidRDefault="00916A8D" w:rsidP="00916A8D">
      <w:pPr>
        <w:ind w:left="360"/>
        <w:jc w:val="both"/>
        <w:rPr>
          <w:rFonts w:ascii="Arial" w:hAnsi="Arial" w:cs="Arial"/>
          <w:sz w:val="24"/>
        </w:rPr>
      </w:pPr>
      <w:r w:rsidRPr="00916A8D">
        <w:rPr>
          <w:rFonts w:ascii="Arial" w:hAnsi="Arial" w:cs="Arial"/>
          <w:sz w:val="24"/>
        </w:rPr>
        <w:t>ABD halihazırda dünyanın en fazla doğrudan yabancı sermaye çeken ülkelerinden birisidir.</w:t>
      </w:r>
    </w:p>
    <w:p w:rsidR="00916A8D" w:rsidRPr="00916A8D" w:rsidRDefault="00916A8D" w:rsidP="00916A8D">
      <w:pPr>
        <w:ind w:left="360"/>
        <w:jc w:val="both"/>
        <w:rPr>
          <w:rFonts w:ascii="Arial" w:hAnsi="Arial" w:cs="Arial"/>
          <w:sz w:val="24"/>
        </w:rPr>
      </w:pPr>
      <w:r w:rsidRPr="00916A8D">
        <w:rPr>
          <w:rFonts w:ascii="Arial" w:hAnsi="Arial" w:cs="Arial"/>
          <w:sz w:val="24"/>
        </w:rPr>
        <w:t>Ayrıca, Amerikan Hazinesi’nin çıkardığı borçlanma tah</w:t>
      </w:r>
      <w:r>
        <w:rPr>
          <w:rFonts w:ascii="Arial" w:hAnsi="Arial" w:cs="Arial"/>
          <w:sz w:val="24"/>
        </w:rPr>
        <w:t xml:space="preserve">villeri ve bonoları bütün dünya </w:t>
      </w:r>
      <w:r w:rsidRPr="00916A8D">
        <w:rPr>
          <w:rFonts w:ascii="Arial" w:hAnsi="Arial" w:cs="Arial"/>
          <w:sz w:val="24"/>
        </w:rPr>
        <w:t>yatırımcıları açısından önemli bir yatırım aracıdır. ABD’de</w:t>
      </w:r>
      <w:r>
        <w:rPr>
          <w:rFonts w:ascii="Arial" w:hAnsi="Arial" w:cs="Arial"/>
          <w:sz w:val="24"/>
        </w:rPr>
        <w:t xml:space="preserve">ki sermaye piyasaları tüm dünya </w:t>
      </w:r>
      <w:r w:rsidRPr="00916A8D">
        <w:rPr>
          <w:rFonts w:ascii="Arial" w:hAnsi="Arial" w:cs="Arial"/>
          <w:sz w:val="24"/>
        </w:rPr>
        <w:t>yatırımcılarının sermaye aktardığı piyasalardır.</w:t>
      </w:r>
    </w:p>
    <w:p w:rsidR="00916A8D" w:rsidRPr="00916A8D" w:rsidRDefault="00916A8D" w:rsidP="00916A8D">
      <w:pPr>
        <w:ind w:left="360"/>
        <w:jc w:val="both"/>
        <w:rPr>
          <w:rFonts w:ascii="Arial" w:hAnsi="Arial" w:cs="Arial"/>
          <w:sz w:val="24"/>
        </w:rPr>
      </w:pPr>
      <w:r w:rsidRPr="00916A8D">
        <w:rPr>
          <w:rFonts w:ascii="Arial" w:hAnsi="Arial" w:cs="Arial"/>
          <w:sz w:val="24"/>
        </w:rPr>
        <w:t>Amerika Birleşik Devletleri genellikle yabancı yatırımcıya konuksever bir yatır</w:t>
      </w:r>
      <w:r>
        <w:rPr>
          <w:rFonts w:ascii="Arial" w:hAnsi="Arial" w:cs="Arial"/>
          <w:sz w:val="24"/>
        </w:rPr>
        <w:t xml:space="preserve">ım ortamı ile </w:t>
      </w:r>
      <w:r w:rsidRPr="00916A8D">
        <w:rPr>
          <w:rFonts w:ascii="Arial" w:hAnsi="Arial" w:cs="Arial"/>
          <w:sz w:val="24"/>
        </w:rPr>
        <w:t>birlikte geniş pazar imkanları sunmaktadır. Vergi kanunları, hak</w:t>
      </w:r>
      <w:r>
        <w:rPr>
          <w:rFonts w:ascii="Arial" w:hAnsi="Arial" w:cs="Arial"/>
          <w:sz w:val="24"/>
        </w:rPr>
        <w:t xml:space="preserve">sız rekabet, menkul kıymetlerin </w:t>
      </w:r>
      <w:r w:rsidRPr="00916A8D">
        <w:rPr>
          <w:rFonts w:ascii="Arial" w:hAnsi="Arial" w:cs="Arial"/>
          <w:sz w:val="24"/>
        </w:rPr>
        <w:t>halka satışı, tüketicinin korunması, işçi ve göçmen hukuku, telif hakkı, marka ve patent, icraiflas, gıda, eczacılık ürünleri, çevre ve kirlilik kontrolün</w:t>
      </w:r>
      <w:r>
        <w:rPr>
          <w:rFonts w:ascii="Arial" w:hAnsi="Arial" w:cs="Arial"/>
          <w:sz w:val="24"/>
        </w:rPr>
        <w:t xml:space="preserve">e ilişkin düzenlemeler, yabancı </w:t>
      </w:r>
      <w:r w:rsidRPr="00916A8D">
        <w:rPr>
          <w:rFonts w:ascii="Arial" w:hAnsi="Arial" w:cs="Arial"/>
          <w:sz w:val="24"/>
        </w:rPr>
        <w:t>yatırımcıyı ilgilendiren federal kanunlar kapsamındadır. ABD</w:t>
      </w:r>
      <w:r>
        <w:rPr>
          <w:rFonts w:ascii="Arial" w:hAnsi="Arial" w:cs="Arial"/>
          <w:sz w:val="24"/>
        </w:rPr>
        <w:t xml:space="preserve"> hukuk düzeni, federal yargının </w:t>
      </w:r>
      <w:r w:rsidRPr="00916A8D">
        <w:rPr>
          <w:rFonts w:ascii="Arial" w:hAnsi="Arial" w:cs="Arial"/>
          <w:sz w:val="24"/>
        </w:rPr>
        <w:t>yanı sıra, eyalet ve yerel hukuk düzenlemeleri üstüne kurulmuş ender bir kanuni sistemdir.</w:t>
      </w:r>
    </w:p>
    <w:p w:rsidR="00916A8D" w:rsidRPr="00916A8D" w:rsidRDefault="00916A8D" w:rsidP="00916A8D">
      <w:pPr>
        <w:ind w:left="360"/>
        <w:jc w:val="both"/>
        <w:rPr>
          <w:rFonts w:ascii="Arial" w:hAnsi="Arial" w:cs="Arial"/>
          <w:sz w:val="24"/>
        </w:rPr>
      </w:pPr>
      <w:r w:rsidRPr="00916A8D">
        <w:rPr>
          <w:rFonts w:ascii="Arial" w:hAnsi="Arial" w:cs="Arial"/>
          <w:sz w:val="24"/>
        </w:rPr>
        <w:t>ABD’de işletme kurmayı planlayan yatırımcılar belli federal</w:t>
      </w:r>
      <w:r>
        <w:rPr>
          <w:rFonts w:ascii="Arial" w:hAnsi="Arial" w:cs="Arial"/>
          <w:sz w:val="24"/>
        </w:rPr>
        <w:t xml:space="preserve"> ve eyalet iş teşviklerinden ve </w:t>
      </w:r>
      <w:r w:rsidRPr="00916A8D">
        <w:rPr>
          <w:rFonts w:ascii="Arial" w:hAnsi="Arial" w:cs="Arial"/>
          <w:sz w:val="24"/>
        </w:rPr>
        <w:t>yardımlarından faydalanabilmektedir. Örneğin, Ekon</w:t>
      </w:r>
      <w:r>
        <w:rPr>
          <w:rFonts w:ascii="Arial" w:hAnsi="Arial" w:cs="Arial"/>
          <w:sz w:val="24"/>
        </w:rPr>
        <w:t xml:space="preserve">omik Kalkınma İdaresi (Economic </w:t>
      </w:r>
      <w:r w:rsidRPr="00916A8D">
        <w:rPr>
          <w:rFonts w:ascii="Arial" w:hAnsi="Arial" w:cs="Arial"/>
          <w:sz w:val="24"/>
        </w:rPr>
        <w:t>Development Administration), ABD Konut ve Kentsel Kalkın</w:t>
      </w:r>
      <w:r>
        <w:rPr>
          <w:rFonts w:ascii="Arial" w:hAnsi="Arial" w:cs="Arial"/>
          <w:sz w:val="24"/>
        </w:rPr>
        <w:t xml:space="preserve">ma İdaresi (U. S. Department of </w:t>
      </w:r>
      <w:r w:rsidRPr="00916A8D">
        <w:rPr>
          <w:rFonts w:ascii="Arial" w:hAnsi="Arial" w:cs="Arial"/>
          <w:sz w:val="24"/>
        </w:rPr>
        <w:t>Housing and Urban Development Administration), yerel eya</w:t>
      </w:r>
      <w:r>
        <w:rPr>
          <w:rFonts w:ascii="Arial" w:hAnsi="Arial" w:cs="Arial"/>
          <w:sz w:val="24"/>
        </w:rPr>
        <w:t xml:space="preserve">let kalkınma kurumları ve yerel </w:t>
      </w:r>
      <w:r w:rsidRPr="00916A8D">
        <w:rPr>
          <w:rFonts w:ascii="Arial" w:hAnsi="Arial" w:cs="Arial"/>
          <w:sz w:val="24"/>
        </w:rPr>
        <w:t>Ticaret Odaları (Chambers of Commerce) bu türden yardımlar sağlayan kuruluşlar arasındadır.</w:t>
      </w:r>
    </w:p>
    <w:p w:rsidR="00916A8D" w:rsidRPr="00916A8D" w:rsidRDefault="00916A8D" w:rsidP="00916A8D">
      <w:pPr>
        <w:ind w:left="360"/>
        <w:jc w:val="both"/>
        <w:rPr>
          <w:rFonts w:ascii="Arial" w:hAnsi="Arial" w:cs="Arial"/>
          <w:sz w:val="24"/>
        </w:rPr>
      </w:pPr>
      <w:r w:rsidRPr="00916A8D">
        <w:rPr>
          <w:rFonts w:ascii="Arial" w:hAnsi="Arial" w:cs="Arial"/>
          <w:sz w:val="24"/>
        </w:rPr>
        <w:t>Bu kuruluşların yanı sıra Küçük Ölçekli İşletmeler İdaresi (Small</w:t>
      </w:r>
      <w:r>
        <w:rPr>
          <w:rFonts w:ascii="Arial" w:hAnsi="Arial" w:cs="Arial"/>
          <w:sz w:val="24"/>
        </w:rPr>
        <w:t xml:space="preserve"> Business Administration) de bu </w:t>
      </w:r>
      <w:r w:rsidRPr="00916A8D">
        <w:rPr>
          <w:rFonts w:ascii="Arial" w:hAnsi="Arial" w:cs="Arial"/>
          <w:sz w:val="24"/>
        </w:rPr>
        <w:t>türden yardım sağlayan kuruluşlar arasında sayılabilir.</w:t>
      </w:r>
    </w:p>
    <w:p w:rsidR="00916A8D" w:rsidRPr="00916A8D" w:rsidRDefault="00916A8D" w:rsidP="000D0768">
      <w:pPr>
        <w:ind w:left="360"/>
        <w:jc w:val="both"/>
        <w:rPr>
          <w:rFonts w:ascii="Arial" w:hAnsi="Arial" w:cs="Arial"/>
          <w:sz w:val="24"/>
        </w:rPr>
      </w:pPr>
    </w:p>
    <w:p w:rsidR="00916A8D" w:rsidRPr="00916A8D" w:rsidRDefault="00916A8D" w:rsidP="00916A8D">
      <w:pPr>
        <w:ind w:left="360"/>
        <w:jc w:val="both"/>
        <w:rPr>
          <w:rFonts w:ascii="Arial" w:hAnsi="Arial" w:cs="Arial"/>
          <w:b/>
          <w:sz w:val="24"/>
        </w:rPr>
      </w:pPr>
      <w:r w:rsidRPr="00916A8D">
        <w:rPr>
          <w:rFonts w:ascii="Arial" w:hAnsi="Arial" w:cs="Arial"/>
          <w:b/>
          <w:sz w:val="24"/>
        </w:rPr>
        <w:t>Serbest Bölgeler</w:t>
      </w:r>
    </w:p>
    <w:p w:rsidR="00916A8D" w:rsidRPr="00916A8D" w:rsidRDefault="00916A8D" w:rsidP="00771069">
      <w:pPr>
        <w:ind w:left="360"/>
        <w:jc w:val="both"/>
        <w:rPr>
          <w:rFonts w:ascii="Arial" w:hAnsi="Arial" w:cs="Arial"/>
          <w:sz w:val="24"/>
        </w:rPr>
      </w:pPr>
      <w:r w:rsidRPr="00916A8D">
        <w:rPr>
          <w:rFonts w:ascii="Arial" w:hAnsi="Arial" w:cs="Arial"/>
          <w:sz w:val="24"/>
        </w:rPr>
        <w:t>Serbest ticaret bölgeleri ABD Gümrük ve Sınırları Korum</w:t>
      </w:r>
      <w:r>
        <w:rPr>
          <w:rFonts w:ascii="Arial" w:hAnsi="Arial" w:cs="Arial"/>
          <w:sz w:val="24"/>
        </w:rPr>
        <w:t xml:space="preserve">a Birimi (US Customs and Border </w:t>
      </w:r>
      <w:r w:rsidRPr="00916A8D">
        <w:rPr>
          <w:rFonts w:ascii="Arial" w:hAnsi="Arial" w:cs="Arial"/>
          <w:sz w:val="24"/>
        </w:rPr>
        <w:t>Protection) tarafından yönetilmektedir. Kurulmaları için Serbe</w:t>
      </w:r>
      <w:r>
        <w:rPr>
          <w:rFonts w:ascii="Arial" w:hAnsi="Arial" w:cs="Arial"/>
          <w:sz w:val="24"/>
        </w:rPr>
        <w:t xml:space="preserve">st Ticaret Bölgeleri Kurulu’nun </w:t>
      </w:r>
      <w:r w:rsidRPr="00916A8D">
        <w:rPr>
          <w:rFonts w:ascii="Arial" w:hAnsi="Arial" w:cs="Arial"/>
          <w:sz w:val="24"/>
        </w:rPr>
        <w:t>onayı gerekmekte olup, Serbest Ticaret Bölgeleri Kanunu</w:t>
      </w:r>
      <w:r>
        <w:rPr>
          <w:rFonts w:ascii="Arial" w:hAnsi="Arial" w:cs="Arial"/>
          <w:sz w:val="24"/>
        </w:rPr>
        <w:t xml:space="preserve">’na tabidirler. Serbest Ticaret </w:t>
      </w:r>
      <w:r w:rsidRPr="00916A8D">
        <w:rPr>
          <w:rFonts w:ascii="Arial" w:hAnsi="Arial" w:cs="Arial"/>
          <w:sz w:val="24"/>
        </w:rPr>
        <w:t>Bölgeleri Kurulu’nun düzenlemeleri, Federal Yönetmelikler Kod</w:t>
      </w:r>
      <w:r>
        <w:rPr>
          <w:rFonts w:ascii="Arial" w:hAnsi="Arial" w:cs="Arial"/>
          <w:sz w:val="24"/>
        </w:rPr>
        <w:t xml:space="preserve">u’nun Title 15 başlığı altında, </w:t>
      </w:r>
      <w:r w:rsidRPr="00916A8D">
        <w:rPr>
          <w:rFonts w:ascii="Arial" w:hAnsi="Arial" w:cs="Arial"/>
          <w:sz w:val="24"/>
        </w:rPr>
        <w:t>Bölüm 400’de ve ABD Gümrük ve Sınırları Koruma İdaresi Yönetmeliği’nin bölgele</w:t>
      </w:r>
      <w:r>
        <w:rPr>
          <w:rFonts w:ascii="Arial" w:hAnsi="Arial" w:cs="Arial"/>
          <w:sz w:val="24"/>
        </w:rPr>
        <w:t xml:space="preserve">r hakkındaki </w:t>
      </w:r>
      <w:r w:rsidRPr="00916A8D">
        <w:rPr>
          <w:rFonts w:ascii="Arial" w:hAnsi="Arial" w:cs="Arial"/>
          <w:sz w:val="24"/>
        </w:rPr>
        <w:t>Title 19 başlığı altında, Bölüm 146’da düzenlenmiştir (</w:t>
      </w:r>
      <w:hyperlink r:id="rId10" w:history="1">
        <w:r w:rsidR="00771069" w:rsidRPr="007153A6">
          <w:rPr>
            <w:rStyle w:val="Kpr"/>
            <w:rFonts w:ascii="Arial" w:hAnsi="Arial" w:cs="Arial"/>
            <w:sz w:val="24"/>
          </w:rPr>
          <w:t>http://www.trade.gov/ftz</w:t>
        </w:r>
      </w:hyperlink>
      <w:r w:rsidRPr="00916A8D">
        <w:rPr>
          <w:rFonts w:ascii="Arial" w:hAnsi="Arial" w:cs="Arial"/>
          <w:sz w:val="24"/>
        </w:rPr>
        <w:t>.</w:t>
      </w:r>
      <w:r w:rsidR="00771069">
        <w:rPr>
          <w:rFonts w:ascii="Arial" w:hAnsi="Arial" w:cs="Arial"/>
          <w:sz w:val="24"/>
        </w:rPr>
        <w:t>)</w:t>
      </w:r>
    </w:p>
    <w:p w:rsidR="00916A8D" w:rsidRPr="00916A8D" w:rsidRDefault="00916A8D" w:rsidP="00916A8D">
      <w:pPr>
        <w:ind w:left="360"/>
        <w:jc w:val="both"/>
        <w:rPr>
          <w:rFonts w:ascii="Arial" w:hAnsi="Arial" w:cs="Arial"/>
          <w:sz w:val="24"/>
        </w:rPr>
      </w:pPr>
      <w:r w:rsidRPr="00916A8D">
        <w:rPr>
          <w:rFonts w:ascii="Arial" w:hAnsi="Arial" w:cs="Arial"/>
          <w:sz w:val="24"/>
        </w:rPr>
        <w:t>Serbest Ticaret Bölgeleri kamu ve özel sektöre ait kuruluşların sponsorluğunda</w:t>
      </w:r>
    </w:p>
    <w:p w:rsidR="00916A8D" w:rsidRPr="00916A8D" w:rsidRDefault="00916A8D" w:rsidP="00771069">
      <w:pPr>
        <w:ind w:left="360"/>
        <w:jc w:val="both"/>
        <w:rPr>
          <w:rFonts w:ascii="Arial" w:hAnsi="Arial" w:cs="Arial"/>
          <w:sz w:val="24"/>
        </w:rPr>
      </w:pPr>
      <w:r w:rsidRPr="00916A8D">
        <w:rPr>
          <w:rFonts w:ascii="Arial" w:hAnsi="Arial" w:cs="Arial"/>
          <w:sz w:val="24"/>
        </w:rPr>
        <w:t>kurulabilmektedir. Daha önceden ilan edilen ücret tarifeleriyle, belediye hizmetle</w:t>
      </w:r>
      <w:r w:rsidR="00771069">
        <w:rPr>
          <w:rFonts w:ascii="Arial" w:hAnsi="Arial" w:cs="Arial"/>
          <w:sz w:val="24"/>
        </w:rPr>
        <w:t xml:space="preserve">rine benzer </w:t>
      </w:r>
      <w:r w:rsidRPr="00916A8D">
        <w:rPr>
          <w:rFonts w:ascii="Arial" w:hAnsi="Arial" w:cs="Arial"/>
          <w:sz w:val="24"/>
        </w:rPr>
        <w:t>şekilde hizmet verilmektedir. Genel amaçlı bir serbest ticaret b</w:t>
      </w:r>
      <w:r w:rsidR="00771069">
        <w:rPr>
          <w:rFonts w:ascii="Arial" w:hAnsi="Arial" w:cs="Arial"/>
          <w:sz w:val="24"/>
        </w:rPr>
        <w:t xml:space="preserve">ölgesi, kullanıcılara çok uygun </w:t>
      </w:r>
      <w:r w:rsidRPr="00916A8D">
        <w:rPr>
          <w:rFonts w:ascii="Arial" w:hAnsi="Arial" w:cs="Arial"/>
          <w:sz w:val="24"/>
        </w:rPr>
        <w:t>fiyatlar ve ulaşım imkanlarıyla donatılmış stoklama ve d</w:t>
      </w:r>
      <w:r w:rsidR="00771069">
        <w:rPr>
          <w:rFonts w:ascii="Arial" w:hAnsi="Arial" w:cs="Arial"/>
          <w:sz w:val="24"/>
        </w:rPr>
        <w:t xml:space="preserve">ağıtım depoları sunmaktadır. Bu </w:t>
      </w:r>
      <w:r w:rsidRPr="00916A8D">
        <w:rPr>
          <w:rFonts w:ascii="Arial" w:hAnsi="Arial" w:cs="Arial"/>
          <w:sz w:val="24"/>
        </w:rPr>
        <w:t>bölgelerin çoğu kullanıcılarına kendi yerlerini inşa etme olanağı</w:t>
      </w:r>
      <w:r w:rsidR="00771069">
        <w:rPr>
          <w:rFonts w:ascii="Arial" w:hAnsi="Arial" w:cs="Arial"/>
          <w:sz w:val="24"/>
        </w:rPr>
        <w:t xml:space="preserve"> tanıyan endüstri parklarını da </w:t>
      </w:r>
      <w:r w:rsidRPr="00916A8D">
        <w:rPr>
          <w:rFonts w:ascii="Arial" w:hAnsi="Arial" w:cs="Arial"/>
          <w:sz w:val="24"/>
        </w:rPr>
        <w:t>içermektedir.</w:t>
      </w:r>
    </w:p>
    <w:p w:rsidR="00916A8D" w:rsidRDefault="00916A8D" w:rsidP="00771069">
      <w:pPr>
        <w:ind w:left="360"/>
        <w:jc w:val="both"/>
        <w:rPr>
          <w:rFonts w:ascii="Arial" w:hAnsi="Arial" w:cs="Arial"/>
          <w:sz w:val="24"/>
        </w:rPr>
      </w:pPr>
      <w:r w:rsidRPr="00916A8D">
        <w:rPr>
          <w:rFonts w:ascii="Arial" w:hAnsi="Arial" w:cs="Arial"/>
          <w:sz w:val="24"/>
        </w:rPr>
        <w:t>Diğer taraftan alt-bölgeler (subzone) genellikle genel amaç</w:t>
      </w:r>
      <w:r w:rsidR="00771069">
        <w:rPr>
          <w:rFonts w:ascii="Arial" w:hAnsi="Arial" w:cs="Arial"/>
          <w:sz w:val="24"/>
        </w:rPr>
        <w:t xml:space="preserve">lı serbest ticaret bölgelerinde </w:t>
      </w:r>
      <w:r w:rsidRPr="00916A8D">
        <w:rPr>
          <w:rFonts w:ascii="Arial" w:hAnsi="Arial" w:cs="Arial"/>
          <w:sz w:val="24"/>
        </w:rPr>
        <w:t>faaliyet göstermesi mümkün olmayan belirli bir fabrika</w:t>
      </w:r>
      <w:r w:rsidR="00771069">
        <w:rPr>
          <w:rFonts w:ascii="Arial" w:hAnsi="Arial" w:cs="Arial"/>
          <w:sz w:val="24"/>
        </w:rPr>
        <w:t xml:space="preserve"> veya üretim kompleksine benzer </w:t>
      </w:r>
      <w:r w:rsidRPr="00916A8D">
        <w:rPr>
          <w:rFonts w:ascii="Arial" w:hAnsi="Arial" w:cs="Arial"/>
          <w:sz w:val="24"/>
        </w:rPr>
        <w:t>hakların tanınması şeklindedir.</w:t>
      </w:r>
    </w:p>
    <w:p w:rsidR="00771069" w:rsidRDefault="00771069" w:rsidP="00771069">
      <w:pPr>
        <w:ind w:left="360"/>
        <w:jc w:val="both"/>
        <w:rPr>
          <w:rFonts w:ascii="Arial" w:hAnsi="Arial" w:cs="Arial"/>
          <w:sz w:val="24"/>
        </w:rPr>
      </w:pPr>
    </w:p>
    <w:p w:rsidR="00771069" w:rsidRDefault="00771069" w:rsidP="00771069">
      <w:pPr>
        <w:pStyle w:val="ListeParagraf"/>
        <w:numPr>
          <w:ilvl w:val="0"/>
          <w:numId w:val="1"/>
        </w:numPr>
        <w:jc w:val="both"/>
        <w:rPr>
          <w:rFonts w:ascii="Arial" w:hAnsi="Arial" w:cs="Arial"/>
          <w:b/>
          <w:sz w:val="24"/>
        </w:rPr>
      </w:pPr>
      <w:r w:rsidRPr="00771069">
        <w:rPr>
          <w:rFonts w:ascii="Arial" w:hAnsi="Arial" w:cs="Arial"/>
          <w:b/>
          <w:sz w:val="24"/>
        </w:rPr>
        <w:t>TÜRKİYE ile TİCARET</w:t>
      </w:r>
      <w:r>
        <w:rPr>
          <w:rFonts w:ascii="Arial" w:hAnsi="Arial" w:cs="Arial"/>
          <w:b/>
          <w:sz w:val="24"/>
        </w:rPr>
        <w:t>:</w:t>
      </w:r>
    </w:p>
    <w:p w:rsidR="00771069" w:rsidRPr="00771069" w:rsidRDefault="00771069" w:rsidP="00771069">
      <w:pPr>
        <w:ind w:left="360"/>
        <w:jc w:val="both"/>
        <w:rPr>
          <w:rFonts w:ascii="Arial" w:hAnsi="Arial" w:cs="Arial"/>
          <w:b/>
          <w:sz w:val="24"/>
        </w:rPr>
      </w:pPr>
      <w:r w:rsidRPr="00771069">
        <w:rPr>
          <w:rFonts w:ascii="Arial" w:hAnsi="Arial" w:cs="Arial"/>
          <w:b/>
          <w:sz w:val="24"/>
        </w:rPr>
        <w:t>Genel Durum</w:t>
      </w:r>
    </w:p>
    <w:p w:rsidR="00771069" w:rsidRPr="00771069" w:rsidRDefault="00771069" w:rsidP="00771069">
      <w:pPr>
        <w:ind w:left="360"/>
        <w:jc w:val="both"/>
        <w:rPr>
          <w:rFonts w:ascii="Arial" w:hAnsi="Arial" w:cs="Arial"/>
          <w:sz w:val="24"/>
        </w:rPr>
      </w:pPr>
      <w:r w:rsidRPr="00771069">
        <w:rPr>
          <w:rFonts w:ascii="Arial" w:hAnsi="Arial" w:cs="Arial"/>
          <w:sz w:val="24"/>
        </w:rPr>
        <w:t xml:space="preserve">2022 yılında ABD’ye ihracatımız 16 882 milyon dolar, (bir </w:t>
      </w:r>
      <w:r>
        <w:rPr>
          <w:rFonts w:ascii="Arial" w:hAnsi="Arial" w:cs="Arial"/>
          <w:sz w:val="24"/>
        </w:rPr>
        <w:t xml:space="preserve">önceki yıla göre % 15 artış) ve </w:t>
      </w:r>
      <w:r w:rsidRPr="00771069">
        <w:rPr>
          <w:rFonts w:ascii="Arial" w:hAnsi="Arial" w:cs="Arial"/>
          <w:sz w:val="24"/>
        </w:rPr>
        <w:t>ithalatımız 15 229 milyon dolar (bir önceki yıla göre % 6,6 artış) olarak gerçekleşmiştir.</w:t>
      </w:r>
    </w:p>
    <w:p w:rsidR="00771069" w:rsidRPr="00771069" w:rsidRDefault="00771069" w:rsidP="00771069">
      <w:pPr>
        <w:ind w:left="360"/>
        <w:jc w:val="both"/>
        <w:rPr>
          <w:rFonts w:ascii="Arial" w:hAnsi="Arial" w:cs="Arial"/>
          <w:b/>
          <w:sz w:val="24"/>
        </w:rPr>
      </w:pPr>
    </w:p>
    <w:p w:rsidR="00771069" w:rsidRDefault="00771069" w:rsidP="00771069">
      <w:pPr>
        <w:ind w:left="360"/>
        <w:jc w:val="both"/>
        <w:rPr>
          <w:rFonts w:ascii="Arial" w:hAnsi="Arial" w:cs="Arial"/>
          <w:b/>
          <w:sz w:val="24"/>
        </w:rPr>
      </w:pPr>
      <w:r w:rsidRPr="00771069">
        <w:rPr>
          <w:rFonts w:ascii="Arial" w:hAnsi="Arial" w:cs="Arial"/>
          <w:b/>
          <w:sz w:val="24"/>
        </w:rPr>
        <w:t>Türkiye-ABD Dış Ticareti</w:t>
      </w:r>
      <w:r>
        <w:rPr>
          <w:rFonts w:ascii="Arial" w:hAnsi="Arial" w:cs="Arial"/>
          <w:b/>
          <w:sz w:val="24"/>
        </w:rPr>
        <w:t>:</w:t>
      </w:r>
    </w:p>
    <w:p w:rsidR="001552E8" w:rsidRDefault="001552E8" w:rsidP="00771069">
      <w:pPr>
        <w:ind w:left="360"/>
        <w:jc w:val="both"/>
        <w:rPr>
          <w:rFonts w:ascii="Arial" w:hAnsi="Arial" w:cs="Arial"/>
          <w:b/>
          <w:sz w:val="24"/>
        </w:rPr>
      </w:pPr>
    </w:p>
    <w:p w:rsidR="00771069" w:rsidRDefault="00771069" w:rsidP="00771069">
      <w:pPr>
        <w:ind w:left="360"/>
        <w:jc w:val="both"/>
        <w:rPr>
          <w:rFonts w:ascii="Arial" w:hAnsi="Arial" w:cs="Arial"/>
          <w:sz w:val="24"/>
        </w:rPr>
      </w:pPr>
      <w:r>
        <w:rPr>
          <w:rFonts w:ascii="Arial" w:hAnsi="Arial" w:cs="Arial"/>
          <w:noProof/>
          <w:sz w:val="24"/>
          <w:lang w:eastAsia="tr-TR"/>
        </w:rPr>
        <w:drawing>
          <wp:inline distT="0" distB="0" distL="0" distR="0">
            <wp:extent cx="6010275" cy="3990975"/>
            <wp:effectExtent l="0" t="0" r="9525" b="952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0768" w:rsidRPr="001552E8" w:rsidRDefault="001552E8" w:rsidP="001552E8">
      <w:pPr>
        <w:jc w:val="both"/>
        <w:rPr>
          <w:rFonts w:ascii="Arial" w:hAnsi="Arial" w:cs="Arial"/>
          <w:sz w:val="20"/>
        </w:rPr>
      </w:pPr>
      <w:r w:rsidRPr="001552E8">
        <w:rPr>
          <w:rFonts w:ascii="Arial" w:hAnsi="Arial" w:cs="Arial"/>
          <w:sz w:val="20"/>
        </w:rPr>
        <w:t>Kaynak:Trademap</w:t>
      </w:r>
    </w:p>
    <w:p w:rsidR="00771069" w:rsidRPr="00916A8D" w:rsidRDefault="00771069" w:rsidP="000D0768">
      <w:pPr>
        <w:ind w:left="360"/>
        <w:jc w:val="both"/>
        <w:rPr>
          <w:rFonts w:ascii="Arial" w:hAnsi="Arial" w:cs="Arial"/>
          <w:sz w:val="28"/>
        </w:rPr>
      </w:pPr>
    </w:p>
    <w:p w:rsidR="000D0768" w:rsidRPr="00916A8D" w:rsidRDefault="000D0768" w:rsidP="000D0768">
      <w:pPr>
        <w:ind w:left="360"/>
        <w:jc w:val="both"/>
        <w:rPr>
          <w:rFonts w:ascii="Arial" w:hAnsi="Arial" w:cs="Arial"/>
          <w:sz w:val="28"/>
        </w:rPr>
      </w:pPr>
    </w:p>
    <w:p w:rsidR="00E006D5" w:rsidRPr="00E006D5" w:rsidRDefault="00E006D5" w:rsidP="000D0768">
      <w:pPr>
        <w:ind w:left="360"/>
        <w:jc w:val="both"/>
        <w:rPr>
          <w:rFonts w:ascii="Arial" w:hAnsi="Arial" w:cs="Arial"/>
          <w:sz w:val="20"/>
        </w:rPr>
      </w:pPr>
    </w:p>
    <w:p w:rsidR="00A86116" w:rsidRPr="00A86116" w:rsidRDefault="00A86116" w:rsidP="000D0768">
      <w:pPr>
        <w:pStyle w:val="ListeParagraf"/>
        <w:jc w:val="both"/>
        <w:rPr>
          <w:rFonts w:ascii="Arial" w:hAnsi="Arial" w:cs="Arial"/>
        </w:rPr>
      </w:pPr>
    </w:p>
    <w:sectPr w:rsidR="00A86116" w:rsidRPr="00A86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055C5"/>
    <w:multiLevelType w:val="hybridMultilevel"/>
    <w:tmpl w:val="F404F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16"/>
    <w:rsid w:val="000D0768"/>
    <w:rsid w:val="001552E8"/>
    <w:rsid w:val="00247344"/>
    <w:rsid w:val="00685C5C"/>
    <w:rsid w:val="006E2719"/>
    <w:rsid w:val="00771069"/>
    <w:rsid w:val="00916A8D"/>
    <w:rsid w:val="009F12BC"/>
    <w:rsid w:val="00A86116"/>
    <w:rsid w:val="00B16686"/>
    <w:rsid w:val="00BE004F"/>
    <w:rsid w:val="00CC024E"/>
    <w:rsid w:val="00E00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20835-5FAB-4E62-9450-184FA6D5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6116"/>
    <w:pPr>
      <w:ind w:left="720"/>
      <w:contextualSpacing/>
    </w:pPr>
  </w:style>
  <w:style w:type="table" w:styleId="TabloKlavuzu">
    <w:name w:val="Table Grid"/>
    <w:basedOn w:val="NormalTablo"/>
    <w:uiPriority w:val="39"/>
    <w:rsid w:val="00A86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71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4.xml"/><Relationship Id="rId5" Type="http://schemas.openxmlformats.org/officeDocument/2006/relationships/image" Target="media/image1.jpeg"/><Relationship Id="rId10" Type="http://schemas.openxmlformats.org/officeDocument/2006/relationships/hyperlink" Target="http://www.trade.gov/ftz"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t>ABD'nin Dış Ticaret Göstergeleri (milyar dolar)</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İHRACAR</c:v>
                </c:pt>
              </c:strCache>
            </c:strRef>
          </c:tx>
          <c:spPr>
            <a:solidFill>
              <a:schemeClr val="accent2"/>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Sayfa1!$B$2:$B$7</c:f>
              <c:numCache>
                <c:formatCode>General</c:formatCode>
                <c:ptCount val="6"/>
                <c:pt idx="0">
                  <c:v>901</c:v>
                </c:pt>
                <c:pt idx="1">
                  <c:v>1278</c:v>
                </c:pt>
                <c:pt idx="2">
                  <c:v>1503</c:v>
                </c:pt>
                <c:pt idx="3">
                  <c:v>1425</c:v>
                </c:pt>
                <c:pt idx="4">
                  <c:v>1754</c:v>
                </c:pt>
                <c:pt idx="5">
                  <c:v>2063</c:v>
                </c:pt>
              </c:numCache>
            </c:numRef>
          </c:val>
          <c:extLst>
            <c:ext xmlns:c16="http://schemas.microsoft.com/office/drawing/2014/chart" uri="{C3380CC4-5D6E-409C-BE32-E72D297353CC}">
              <c16:uniqueId val="{00000000-DF13-4632-82FA-AE9F6BE962C5}"/>
            </c:ext>
          </c:extLst>
        </c:ser>
        <c:ser>
          <c:idx val="1"/>
          <c:order val="1"/>
          <c:tx>
            <c:strRef>
              <c:f>Sayfa1!$C$1</c:f>
              <c:strCache>
                <c:ptCount val="1"/>
                <c:pt idx="0">
                  <c:v>İTHALAT</c:v>
                </c:pt>
              </c:strCache>
            </c:strRef>
          </c:tx>
          <c:spPr>
            <a:solidFill>
              <a:schemeClr val="accent4"/>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Sayfa1!$C$2:$C$7</c:f>
              <c:numCache>
                <c:formatCode>General</c:formatCode>
                <c:ptCount val="6"/>
                <c:pt idx="0">
                  <c:v>1735</c:v>
                </c:pt>
                <c:pt idx="1">
                  <c:v>1968</c:v>
                </c:pt>
                <c:pt idx="2">
                  <c:v>2316</c:v>
                </c:pt>
                <c:pt idx="3">
                  <c:v>2407</c:v>
                </c:pt>
                <c:pt idx="4">
                  <c:v>2935</c:v>
                </c:pt>
                <c:pt idx="5">
                  <c:v>3376</c:v>
                </c:pt>
              </c:numCache>
            </c:numRef>
          </c:val>
          <c:extLst>
            <c:ext xmlns:c16="http://schemas.microsoft.com/office/drawing/2014/chart" uri="{C3380CC4-5D6E-409C-BE32-E72D297353CC}">
              <c16:uniqueId val="{00000001-DF13-4632-82FA-AE9F6BE962C5}"/>
            </c:ext>
          </c:extLst>
        </c:ser>
        <c:ser>
          <c:idx val="2"/>
          <c:order val="2"/>
          <c:tx>
            <c:strRef>
              <c:f>Sayfa1!$D$1</c:f>
              <c:strCache>
                <c:ptCount val="1"/>
                <c:pt idx="0">
                  <c:v>HACİM </c:v>
                </c:pt>
              </c:strCache>
            </c:strRef>
          </c:tx>
          <c:spPr>
            <a:solidFill>
              <a:schemeClr val="accent6"/>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Sayfa1!$D$2:$D$7</c:f>
              <c:numCache>
                <c:formatCode>General</c:formatCode>
                <c:ptCount val="6"/>
                <c:pt idx="0">
                  <c:v>2636</c:v>
                </c:pt>
                <c:pt idx="1">
                  <c:v>3246</c:v>
                </c:pt>
                <c:pt idx="2">
                  <c:v>3819</c:v>
                </c:pt>
                <c:pt idx="3">
                  <c:v>3832</c:v>
                </c:pt>
                <c:pt idx="4">
                  <c:v>4690</c:v>
                </c:pt>
                <c:pt idx="5">
                  <c:v>5439</c:v>
                </c:pt>
              </c:numCache>
            </c:numRef>
          </c:val>
          <c:extLst>
            <c:ext xmlns:c16="http://schemas.microsoft.com/office/drawing/2014/chart" uri="{C3380CC4-5D6E-409C-BE32-E72D297353CC}">
              <c16:uniqueId val="{00000002-DF13-4632-82FA-AE9F6BE962C5}"/>
            </c:ext>
          </c:extLst>
        </c:ser>
        <c:ser>
          <c:idx val="3"/>
          <c:order val="3"/>
          <c:tx>
            <c:strRef>
              <c:f>Sayfa1!$E$1</c:f>
              <c:strCache>
                <c:ptCount val="1"/>
                <c:pt idx="0">
                  <c:v>DENGE</c:v>
                </c:pt>
              </c:strCache>
            </c:strRef>
          </c:tx>
          <c:spPr>
            <a:solidFill>
              <a:schemeClr val="accent2">
                <a:lumMod val="60000"/>
              </a:schemeClr>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Sayfa1!$E$2:$E$7</c:f>
              <c:numCache>
                <c:formatCode>General</c:formatCode>
                <c:ptCount val="6"/>
                <c:pt idx="0">
                  <c:v>-834</c:v>
                </c:pt>
                <c:pt idx="1">
                  <c:v>-690</c:v>
                </c:pt>
                <c:pt idx="2">
                  <c:v>-813</c:v>
                </c:pt>
                <c:pt idx="3">
                  <c:v>-982</c:v>
                </c:pt>
                <c:pt idx="4">
                  <c:v>-1181</c:v>
                </c:pt>
                <c:pt idx="5">
                  <c:v>-1313</c:v>
                </c:pt>
              </c:numCache>
            </c:numRef>
          </c:val>
          <c:extLst>
            <c:ext xmlns:c16="http://schemas.microsoft.com/office/drawing/2014/chart" uri="{C3380CC4-5D6E-409C-BE32-E72D297353CC}">
              <c16:uniqueId val="{00000003-DF13-4632-82FA-AE9F6BE962C5}"/>
            </c:ext>
          </c:extLst>
        </c:ser>
        <c:dLbls>
          <c:showLegendKey val="0"/>
          <c:showVal val="0"/>
          <c:showCatName val="0"/>
          <c:showSerName val="0"/>
          <c:showPercent val="0"/>
          <c:showBubbleSize val="0"/>
        </c:dLbls>
        <c:gapWidth val="150"/>
        <c:shape val="box"/>
        <c:axId val="477169608"/>
        <c:axId val="477164688"/>
        <c:axId val="0"/>
      </c:bar3DChart>
      <c:catAx>
        <c:axId val="477169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7164688"/>
        <c:crosses val="autoZero"/>
        <c:auto val="1"/>
        <c:lblAlgn val="ctr"/>
        <c:lblOffset val="100"/>
        <c:noMultiLvlLbl val="0"/>
      </c:catAx>
      <c:valAx>
        <c:axId val="47716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71696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108457080448842E-2"/>
          <c:y val="0.21203915392928824"/>
          <c:w val="0.85262872342299489"/>
          <c:h val="0.58787389223405895"/>
        </c:manualLayout>
      </c:layout>
      <c:pie3DChart>
        <c:varyColors val="1"/>
        <c:ser>
          <c:idx val="0"/>
          <c:order val="0"/>
          <c:tx>
            <c:strRef>
              <c:f>Sayfa1!$B$1</c:f>
              <c:strCache>
                <c:ptCount val="1"/>
                <c:pt idx="0">
                  <c:v>ABD'nin Ülkelere Göre İhracatı 2022(milyar dolar,%pay)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C5A-41E4-8418-842F060C807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C5A-41E4-8418-842F060C807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C5A-41E4-8418-842F060C807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EC5A-41E4-8418-842F060C807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EC5A-41E4-8418-842F060C807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EC5A-41E4-8418-842F060C8079}"/>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EC5A-41E4-8418-842F060C8079}"/>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EC5A-41E4-8418-842F060C8079}"/>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EC5A-41E4-8418-842F060C8079}"/>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3-EC5A-41E4-8418-842F060C8079}"/>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5-EC5A-41E4-8418-842F060C8079}"/>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7-EC5A-41E4-8418-842F060C80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Sayfa1!$A$2:$A$13</c:f>
              <c:strCache>
                <c:ptCount val="12"/>
                <c:pt idx="0">
                  <c:v>HOLLANDA </c:v>
                </c:pt>
                <c:pt idx="1">
                  <c:v>G KORE</c:v>
                </c:pt>
                <c:pt idx="2">
                  <c:v>BREZİLYA</c:v>
                </c:pt>
                <c:pt idx="3">
                  <c:v>HİNDİSTAN</c:v>
                </c:pt>
                <c:pt idx="4">
                  <c:v>TÜRKİYE</c:v>
                </c:pt>
                <c:pt idx="5">
                  <c:v>KANADA</c:v>
                </c:pt>
                <c:pt idx="6">
                  <c:v>MEKSİKA</c:v>
                </c:pt>
                <c:pt idx="7">
                  <c:v>ÇİN</c:v>
                </c:pt>
                <c:pt idx="8">
                  <c:v>JAPONYA</c:v>
                </c:pt>
                <c:pt idx="9">
                  <c:v>İNGİLTERE</c:v>
                </c:pt>
                <c:pt idx="10">
                  <c:v>ALMANYA</c:v>
                </c:pt>
                <c:pt idx="11">
                  <c:v>DİĞERLERİ</c:v>
                </c:pt>
              </c:strCache>
            </c:strRef>
          </c:cat>
          <c:val>
            <c:numRef>
              <c:f>Sayfa1!$B$2:$B$13</c:f>
              <c:numCache>
                <c:formatCode>General</c:formatCode>
                <c:ptCount val="12"/>
                <c:pt idx="0">
                  <c:v>73</c:v>
                </c:pt>
                <c:pt idx="1">
                  <c:v>71</c:v>
                </c:pt>
                <c:pt idx="2">
                  <c:v>54</c:v>
                </c:pt>
                <c:pt idx="3">
                  <c:v>47</c:v>
                </c:pt>
                <c:pt idx="4">
                  <c:v>15</c:v>
                </c:pt>
                <c:pt idx="5">
                  <c:v>355</c:v>
                </c:pt>
                <c:pt idx="6">
                  <c:v>324</c:v>
                </c:pt>
                <c:pt idx="7">
                  <c:v>154</c:v>
                </c:pt>
                <c:pt idx="8">
                  <c:v>80</c:v>
                </c:pt>
                <c:pt idx="9">
                  <c:v>77</c:v>
                </c:pt>
                <c:pt idx="10">
                  <c:v>73</c:v>
                </c:pt>
                <c:pt idx="11">
                  <c:v>739</c:v>
                </c:pt>
              </c:numCache>
            </c:numRef>
          </c:val>
          <c:extLst>
            <c:ext xmlns:c16="http://schemas.microsoft.com/office/drawing/2014/chart" uri="{C3380CC4-5D6E-409C-BE32-E72D297353CC}">
              <c16:uniqueId val="{00000000-A368-4D6B-AF9C-45E6DC8A18A7}"/>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1" i="0" u="none" strike="noStrike" baseline="0"/>
              <a:t>ABD'nin Ülkelere Göre İthalatı 2022 (milyar dolar, % pay</a:t>
            </a:r>
            <a:r>
              <a:rPr lang="tr-TR" sz="1400" b="0" i="0" u="none" strike="noStrike" baseline="0"/>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Sütun1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CAD-4454-B093-5A406C14CDF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CAD-4454-B093-5A406C14CDF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CAD-4454-B093-5A406C14CDF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CAD-4454-B093-5A406C14CDF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CAD-4454-B093-5A406C14CDF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CAD-4454-B093-5A406C14CDF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CAD-4454-B093-5A406C14CDF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CAD-4454-B093-5A406C14CDF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ECAD-4454-B093-5A406C14CDF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ECAD-4454-B093-5A406C14CDF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ECAD-4454-B093-5A406C14CDFF}"/>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ECAD-4454-B093-5A406C14CD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Sayfa1!$A$2:$A$13</c:f>
              <c:strCache>
                <c:ptCount val="12"/>
                <c:pt idx="0">
                  <c:v>TÜRKİYE</c:v>
                </c:pt>
                <c:pt idx="1">
                  <c:v>ÇİN</c:v>
                </c:pt>
                <c:pt idx="2">
                  <c:v>MEKSİKA</c:v>
                </c:pt>
                <c:pt idx="3">
                  <c:v>KANADA</c:v>
                </c:pt>
                <c:pt idx="4">
                  <c:v>JAPONİYA</c:v>
                </c:pt>
                <c:pt idx="5">
                  <c:v>ALMANYA</c:v>
                </c:pt>
                <c:pt idx="6">
                  <c:v>G KORE</c:v>
                </c:pt>
                <c:pt idx="7">
                  <c:v>VİTNAM</c:v>
                </c:pt>
                <c:pt idx="8">
                  <c:v>TAYVAN</c:v>
                </c:pt>
                <c:pt idx="9">
                  <c:v>HİNDİSTAN</c:v>
                </c:pt>
                <c:pt idx="10">
                  <c:v>İRLANDA</c:v>
                </c:pt>
                <c:pt idx="11">
                  <c:v>DİĞERLERİ</c:v>
                </c:pt>
              </c:strCache>
            </c:strRef>
          </c:cat>
          <c:val>
            <c:numRef>
              <c:f>Sayfa1!$B$2:$B$13</c:f>
              <c:numCache>
                <c:formatCode>General</c:formatCode>
                <c:ptCount val="12"/>
                <c:pt idx="0">
                  <c:v>20</c:v>
                </c:pt>
                <c:pt idx="1">
                  <c:v>576</c:v>
                </c:pt>
                <c:pt idx="2">
                  <c:v>459</c:v>
                </c:pt>
                <c:pt idx="3">
                  <c:v>448</c:v>
                </c:pt>
                <c:pt idx="4">
                  <c:v>154</c:v>
                </c:pt>
                <c:pt idx="5">
                  <c:v>150</c:v>
                </c:pt>
                <c:pt idx="6">
                  <c:v>121</c:v>
                </c:pt>
                <c:pt idx="7">
                  <c:v>136</c:v>
                </c:pt>
                <c:pt idx="8">
                  <c:v>96</c:v>
                </c:pt>
                <c:pt idx="9">
                  <c:v>91</c:v>
                </c:pt>
                <c:pt idx="10">
                  <c:v>83</c:v>
                </c:pt>
                <c:pt idx="11">
                  <c:v>1041</c:v>
                </c:pt>
              </c:numCache>
            </c:numRef>
          </c:val>
          <c:extLst>
            <c:ext xmlns:c16="http://schemas.microsoft.com/office/drawing/2014/chart" uri="{C3380CC4-5D6E-409C-BE32-E72D297353CC}">
              <c16:uniqueId val="{00000000-5C52-4A08-BAD9-5C1E3859226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1" i="0" u="none" strike="noStrike" baseline="0"/>
              <a:t>Türkiye'nin ABD ile Ticareti (milyon dolar) </a:t>
            </a:r>
            <a:endParaRPr lang="tr-TR"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İHRACAT</c:v>
                </c:pt>
              </c:strCache>
            </c:strRef>
          </c:tx>
          <c:spPr>
            <a:solidFill>
              <a:schemeClr val="accent2"/>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Sayfa1!$B$2:$B$7</c:f>
              <c:numCache>
                <c:formatCode>General</c:formatCode>
                <c:ptCount val="6"/>
                <c:pt idx="0">
                  <c:v>4911</c:v>
                </c:pt>
                <c:pt idx="1">
                  <c:v>3766</c:v>
                </c:pt>
                <c:pt idx="2">
                  <c:v>6396</c:v>
                </c:pt>
                <c:pt idx="3">
                  <c:v>10183</c:v>
                </c:pt>
                <c:pt idx="4">
                  <c:v>14719</c:v>
                </c:pt>
                <c:pt idx="5">
                  <c:v>16882</c:v>
                </c:pt>
              </c:numCache>
            </c:numRef>
          </c:val>
          <c:extLst>
            <c:ext xmlns:c16="http://schemas.microsoft.com/office/drawing/2014/chart" uri="{C3380CC4-5D6E-409C-BE32-E72D297353CC}">
              <c16:uniqueId val="{00000000-D8D1-48CD-ACFC-8AA31A90537D}"/>
            </c:ext>
          </c:extLst>
        </c:ser>
        <c:ser>
          <c:idx val="1"/>
          <c:order val="1"/>
          <c:tx>
            <c:strRef>
              <c:f>Sayfa1!$C$1</c:f>
              <c:strCache>
                <c:ptCount val="1"/>
                <c:pt idx="0">
                  <c:v>İTHALAT</c:v>
                </c:pt>
              </c:strCache>
            </c:strRef>
          </c:tx>
          <c:spPr>
            <a:solidFill>
              <a:schemeClr val="accent4"/>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Sayfa1!$C$2:$C$7</c:f>
              <c:numCache>
                <c:formatCode>General</c:formatCode>
                <c:ptCount val="6"/>
                <c:pt idx="0">
                  <c:v>5376</c:v>
                </c:pt>
                <c:pt idx="1">
                  <c:v>12323</c:v>
                </c:pt>
                <c:pt idx="2">
                  <c:v>11141</c:v>
                </c:pt>
                <c:pt idx="3">
                  <c:v>11525</c:v>
                </c:pt>
                <c:pt idx="4">
                  <c:v>13148</c:v>
                </c:pt>
                <c:pt idx="5">
                  <c:v>15229</c:v>
                </c:pt>
              </c:numCache>
            </c:numRef>
          </c:val>
          <c:extLst>
            <c:ext xmlns:c16="http://schemas.microsoft.com/office/drawing/2014/chart" uri="{C3380CC4-5D6E-409C-BE32-E72D297353CC}">
              <c16:uniqueId val="{00000001-D8D1-48CD-ACFC-8AA31A90537D}"/>
            </c:ext>
          </c:extLst>
        </c:ser>
        <c:ser>
          <c:idx val="2"/>
          <c:order val="2"/>
          <c:tx>
            <c:strRef>
              <c:f>Sayfa1!$D$1</c:f>
              <c:strCache>
                <c:ptCount val="1"/>
                <c:pt idx="0">
                  <c:v>HACİM</c:v>
                </c:pt>
              </c:strCache>
            </c:strRef>
          </c:tx>
          <c:spPr>
            <a:solidFill>
              <a:schemeClr val="accent6"/>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Sayfa1!$D$2:$D$7</c:f>
              <c:numCache>
                <c:formatCode>General</c:formatCode>
                <c:ptCount val="6"/>
                <c:pt idx="0">
                  <c:v>10286</c:v>
                </c:pt>
                <c:pt idx="1">
                  <c:v>16089</c:v>
                </c:pt>
                <c:pt idx="2">
                  <c:v>17537</c:v>
                </c:pt>
                <c:pt idx="3">
                  <c:v>21708</c:v>
                </c:pt>
                <c:pt idx="4">
                  <c:v>27867</c:v>
                </c:pt>
                <c:pt idx="5">
                  <c:v>32111</c:v>
                </c:pt>
              </c:numCache>
            </c:numRef>
          </c:val>
          <c:extLst>
            <c:ext xmlns:c16="http://schemas.microsoft.com/office/drawing/2014/chart" uri="{C3380CC4-5D6E-409C-BE32-E72D297353CC}">
              <c16:uniqueId val="{00000002-D8D1-48CD-ACFC-8AA31A90537D}"/>
            </c:ext>
          </c:extLst>
        </c:ser>
        <c:ser>
          <c:idx val="3"/>
          <c:order val="3"/>
          <c:tx>
            <c:strRef>
              <c:f>Sayfa1!$E$1</c:f>
              <c:strCache>
                <c:ptCount val="1"/>
                <c:pt idx="0">
                  <c:v>DENGE</c:v>
                </c:pt>
              </c:strCache>
            </c:strRef>
          </c:tx>
          <c:spPr>
            <a:solidFill>
              <a:schemeClr val="accent2">
                <a:lumMod val="60000"/>
              </a:schemeClr>
            </a:solidFill>
            <a:ln>
              <a:noFill/>
            </a:ln>
            <a:effectLst/>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Sayfa1!$E$2:$E$7</c:f>
              <c:numCache>
                <c:formatCode>General</c:formatCode>
                <c:ptCount val="6"/>
                <c:pt idx="0">
                  <c:v>-465</c:v>
                </c:pt>
                <c:pt idx="1">
                  <c:v>-8557</c:v>
                </c:pt>
                <c:pt idx="2">
                  <c:v>-4746</c:v>
                </c:pt>
                <c:pt idx="3">
                  <c:v>1342</c:v>
                </c:pt>
                <c:pt idx="4">
                  <c:v>1571</c:v>
                </c:pt>
                <c:pt idx="5">
                  <c:v>1654</c:v>
                </c:pt>
              </c:numCache>
            </c:numRef>
          </c:val>
          <c:extLst>
            <c:ext xmlns:c16="http://schemas.microsoft.com/office/drawing/2014/chart" uri="{C3380CC4-5D6E-409C-BE32-E72D297353CC}">
              <c16:uniqueId val="{00000003-D8D1-48CD-ACFC-8AA31A90537D}"/>
            </c:ext>
          </c:extLst>
        </c:ser>
        <c:dLbls>
          <c:showLegendKey val="0"/>
          <c:showVal val="0"/>
          <c:showCatName val="0"/>
          <c:showSerName val="0"/>
          <c:showPercent val="0"/>
          <c:showBubbleSize val="0"/>
        </c:dLbls>
        <c:gapWidth val="150"/>
        <c:shape val="box"/>
        <c:axId val="486959232"/>
        <c:axId val="486966120"/>
        <c:axId val="0"/>
      </c:bar3DChart>
      <c:catAx>
        <c:axId val="486959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6966120"/>
        <c:crosses val="autoZero"/>
        <c:auto val="1"/>
        <c:lblAlgn val="ctr"/>
        <c:lblOffset val="100"/>
        <c:noMultiLvlLbl val="0"/>
      </c:catAx>
      <c:valAx>
        <c:axId val="486966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6959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2047</Words>
  <Characters>11668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2024-04-22T12:53:00Z</dcterms:created>
  <dcterms:modified xsi:type="dcterms:W3CDTF">2024-04-22T12:53:00Z</dcterms:modified>
</cp:coreProperties>
</file>