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CF8" w:rsidRDefault="003573F1" w:rsidP="003573F1">
      <w:pPr>
        <w:jc w:val="center"/>
      </w:pPr>
      <w:r>
        <w:rPr>
          <w:noProof/>
          <w:lang w:eastAsia="tr-TR"/>
        </w:rPr>
        <w:drawing>
          <wp:inline distT="0" distB="0" distL="0" distR="0">
            <wp:extent cx="4224020" cy="3170555"/>
            <wp:effectExtent l="0" t="0" r="5080" b="0"/>
            <wp:docPr id="1" name="Resim 1" descr="Oedim Suudi Arabistan bayrağı | 150 x 85 cm | güçlendirilmiş ve dikişli | 2  metal halkalı bayrak ve su geçirmez : Amazon.com.tr: Bahç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dim Suudi Arabistan bayrağı | 150 x 85 cm | güçlendirilmiş ve dikişli | 2  metal halkalı bayrak ve su geçirmez : Amazon.com.tr: Bahç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4020" cy="3170555"/>
                    </a:xfrm>
                    <a:prstGeom prst="rect">
                      <a:avLst/>
                    </a:prstGeom>
                    <a:noFill/>
                    <a:ln>
                      <a:noFill/>
                    </a:ln>
                  </pic:spPr>
                </pic:pic>
              </a:graphicData>
            </a:graphic>
          </wp:inline>
        </w:drawing>
      </w:r>
    </w:p>
    <w:p w:rsidR="003573F1" w:rsidRDefault="003573F1" w:rsidP="003573F1">
      <w:pPr>
        <w:jc w:val="center"/>
      </w:pPr>
    </w:p>
    <w:p w:rsidR="003573F1" w:rsidRDefault="003573F1" w:rsidP="003573F1">
      <w:pPr>
        <w:jc w:val="center"/>
      </w:pPr>
    </w:p>
    <w:p w:rsidR="003573F1" w:rsidRPr="003573F1" w:rsidRDefault="003573F1" w:rsidP="003573F1">
      <w:pPr>
        <w:jc w:val="center"/>
        <w:rPr>
          <w:sz w:val="44"/>
          <w:szCs w:val="44"/>
        </w:rPr>
      </w:pPr>
    </w:p>
    <w:p w:rsidR="003573F1" w:rsidRDefault="003573F1" w:rsidP="003573F1">
      <w:pPr>
        <w:jc w:val="center"/>
        <w:rPr>
          <w:rFonts w:ascii="Algerian" w:hAnsi="Algerian"/>
          <w:sz w:val="44"/>
          <w:szCs w:val="44"/>
        </w:rPr>
      </w:pPr>
    </w:p>
    <w:p w:rsidR="003573F1" w:rsidRDefault="003573F1" w:rsidP="003573F1">
      <w:pPr>
        <w:jc w:val="center"/>
        <w:rPr>
          <w:rFonts w:ascii="Cambria" w:hAnsi="Cambria" w:cs="Cambria"/>
          <w:sz w:val="44"/>
          <w:szCs w:val="44"/>
        </w:rPr>
      </w:pPr>
      <w:r w:rsidRPr="003573F1">
        <w:rPr>
          <w:rFonts w:ascii="Algerian" w:hAnsi="Algerian"/>
          <w:sz w:val="44"/>
          <w:szCs w:val="44"/>
        </w:rPr>
        <w:t>SUUD</w:t>
      </w:r>
      <w:r w:rsidRPr="003573F1">
        <w:rPr>
          <w:rFonts w:ascii="Cambria" w:hAnsi="Cambria" w:cs="Cambria"/>
          <w:sz w:val="44"/>
          <w:szCs w:val="44"/>
        </w:rPr>
        <w:t>İ</w:t>
      </w:r>
      <w:r w:rsidRPr="003573F1">
        <w:rPr>
          <w:rFonts w:ascii="Algerian" w:hAnsi="Algerian"/>
          <w:sz w:val="44"/>
          <w:szCs w:val="44"/>
        </w:rPr>
        <w:t xml:space="preserve"> ARAB</w:t>
      </w:r>
      <w:r w:rsidRPr="003573F1">
        <w:rPr>
          <w:rFonts w:ascii="Cambria" w:hAnsi="Cambria" w:cs="Cambria"/>
          <w:sz w:val="44"/>
          <w:szCs w:val="44"/>
        </w:rPr>
        <w:t>İ</w:t>
      </w:r>
      <w:r w:rsidRPr="003573F1">
        <w:rPr>
          <w:rFonts w:ascii="Algerian" w:hAnsi="Algerian"/>
          <w:sz w:val="44"/>
          <w:szCs w:val="44"/>
        </w:rPr>
        <w:t xml:space="preserve">STAN </w:t>
      </w:r>
      <w:r w:rsidRPr="003573F1">
        <w:rPr>
          <w:rFonts w:ascii="Algerian" w:hAnsi="Algerian" w:cs="Algerian"/>
          <w:sz w:val="44"/>
          <w:szCs w:val="44"/>
        </w:rPr>
        <w:t>Ü</w:t>
      </w:r>
      <w:r w:rsidRPr="003573F1">
        <w:rPr>
          <w:rFonts w:ascii="Algerian" w:hAnsi="Algerian"/>
          <w:sz w:val="44"/>
          <w:szCs w:val="44"/>
        </w:rPr>
        <w:t>LKE PROF</w:t>
      </w:r>
      <w:r w:rsidRPr="003573F1">
        <w:rPr>
          <w:rFonts w:ascii="Cambria" w:hAnsi="Cambria" w:cs="Cambria"/>
          <w:sz w:val="44"/>
          <w:szCs w:val="44"/>
        </w:rPr>
        <w:t>İ</w:t>
      </w:r>
      <w:r w:rsidRPr="003573F1">
        <w:rPr>
          <w:rFonts w:ascii="Algerian" w:hAnsi="Algerian"/>
          <w:sz w:val="44"/>
          <w:szCs w:val="44"/>
        </w:rPr>
        <w:t>L</w:t>
      </w:r>
      <w:r w:rsidRPr="003573F1">
        <w:rPr>
          <w:rFonts w:ascii="Cambria" w:hAnsi="Cambria" w:cs="Cambria"/>
          <w:sz w:val="44"/>
          <w:szCs w:val="44"/>
        </w:rPr>
        <w:t>İ</w:t>
      </w:r>
    </w:p>
    <w:p w:rsidR="003573F1" w:rsidRDefault="003573F1" w:rsidP="003573F1">
      <w:pPr>
        <w:jc w:val="center"/>
        <w:rPr>
          <w:rFonts w:ascii="Cambria" w:hAnsi="Cambria" w:cs="Cambria"/>
          <w:sz w:val="44"/>
          <w:szCs w:val="44"/>
        </w:rPr>
      </w:pPr>
    </w:p>
    <w:p w:rsidR="003573F1" w:rsidRPr="003573F1" w:rsidRDefault="003573F1" w:rsidP="003573F1">
      <w:pPr>
        <w:jc w:val="center"/>
        <w:rPr>
          <w:rFonts w:ascii="Algerian" w:hAnsi="Algerian"/>
          <w:sz w:val="44"/>
          <w:szCs w:val="44"/>
        </w:rPr>
      </w:pPr>
    </w:p>
    <w:p w:rsidR="003573F1" w:rsidRDefault="003573F1" w:rsidP="003573F1">
      <w:pPr>
        <w:jc w:val="center"/>
        <w:rPr>
          <w:rFonts w:ascii="Cambria" w:hAnsi="Cambria" w:cs="Cambria"/>
          <w:sz w:val="44"/>
          <w:szCs w:val="44"/>
        </w:rPr>
      </w:pPr>
    </w:p>
    <w:p w:rsidR="003573F1" w:rsidRDefault="003573F1" w:rsidP="003573F1">
      <w:pPr>
        <w:jc w:val="center"/>
        <w:rPr>
          <w:rFonts w:ascii="Cambria" w:hAnsi="Cambria" w:cs="Cambria"/>
          <w:sz w:val="44"/>
          <w:szCs w:val="44"/>
        </w:rPr>
      </w:pPr>
    </w:p>
    <w:p w:rsidR="003573F1" w:rsidRPr="003573F1" w:rsidRDefault="003573F1" w:rsidP="003573F1">
      <w:pPr>
        <w:jc w:val="center"/>
        <w:rPr>
          <w:rFonts w:ascii="Algerian" w:hAnsi="Algerian"/>
          <w:sz w:val="44"/>
          <w:szCs w:val="44"/>
        </w:rPr>
      </w:pPr>
      <w:r>
        <w:rPr>
          <w:noProof/>
          <w:lang w:eastAsia="tr-TR"/>
        </w:rPr>
        <w:drawing>
          <wp:inline distT="0" distB="0" distL="0" distR="0" wp14:anchorId="6A4108AA" wp14:editId="5BF650BA">
            <wp:extent cx="1275701" cy="1626919"/>
            <wp:effectExtent l="0" t="0" r="1270" b="0"/>
            <wp:docPr id="3" name="Resim 3" descr="Kurumsal Kimliğim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urumsal Kimliğimiz"/>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0758" cy="1658875"/>
                    </a:xfrm>
                    <a:prstGeom prst="rect">
                      <a:avLst/>
                    </a:prstGeom>
                    <a:noFill/>
                    <a:ln>
                      <a:noFill/>
                    </a:ln>
                  </pic:spPr>
                </pic:pic>
              </a:graphicData>
            </a:graphic>
          </wp:inline>
        </w:drawing>
      </w:r>
    </w:p>
    <w:p w:rsidR="003573F1" w:rsidRDefault="000122CF" w:rsidP="00453703">
      <w:pPr>
        <w:jc w:val="both"/>
        <w:rPr>
          <w:rFonts w:ascii="Arial" w:hAnsi="Arial" w:cs="Arial"/>
          <w:b/>
          <w:sz w:val="48"/>
          <w:szCs w:val="48"/>
        </w:rPr>
      </w:pPr>
      <w:r w:rsidRPr="000122CF">
        <w:rPr>
          <w:rFonts w:ascii="Arial" w:hAnsi="Arial" w:cs="Arial"/>
          <w:b/>
          <w:sz w:val="48"/>
          <w:szCs w:val="48"/>
        </w:rPr>
        <w:lastRenderedPageBreak/>
        <w:t>İ</w:t>
      </w:r>
      <w:r w:rsidR="003573F1" w:rsidRPr="000122CF">
        <w:rPr>
          <w:rFonts w:ascii="Arial" w:hAnsi="Arial" w:cs="Arial"/>
          <w:b/>
          <w:sz w:val="48"/>
          <w:szCs w:val="48"/>
        </w:rPr>
        <w:t>çindekiler</w:t>
      </w:r>
      <w:r w:rsidRPr="000122CF">
        <w:rPr>
          <w:rFonts w:ascii="Arial" w:hAnsi="Arial" w:cs="Arial"/>
          <w:b/>
          <w:sz w:val="48"/>
          <w:szCs w:val="48"/>
        </w:rPr>
        <w:t>:</w:t>
      </w:r>
    </w:p>
    <w:p w:rsidR="000122CF" w:rsidRPr="00070FC9" w:rsidRDefault="000122CF" w:rsidP="00453703">
      <w:pPr>
        <w:jc w:val="both"/>
        <w:rPr>
          <w:rFonts w:ascii="Arial" w:hAnsi="Arial" w:cs="Arial"/>
          <w:b/>
          <w:sz w:val="24"/>
          <w:szCs w:val="24"/>
        </w:rPr>
      </w:pPr>
      <w:r w:rsidRPr="00070FC9">
        <w:rPr>
          <w:rFonts w:ascii="Arial" w:hAnsi="Arial" w:cs="Arial"/>
          <w:b/>
          <w:sz w:val="24"/>
          <w:szCs w:val="24"/>
        </w:rPr>
        <w:t xml:space="preserve">GENEL BİLGİLER </w:t>
      </w:r>
    </w:p>
    <w:p w:rsidR="000122CF" w:rsidRPr="00070FC9" w:rsidRDefault="000122CF" w:rsidP="00453703">
      <w:pPr>
        <w:jc w:val="both"/>
        <w:rPr>
          <w:rFonts w:ascii="Arial" w:hAnsi="Arial" w:cs="Arial"/>
          <w:b/>
          <w:sz w:val="24"/>
          <w:szCs w:val="24"/>
        </w:rPr>
      </w:pPr>
      <w:r w:rsidRPr="00070FC9">
        <w:rPr>
          <w:rFonts w:ascii="Arial" w:hAnsi="Arial" w:cs="Arial"/>
          <w:b/>
          <w:sz w:val="24"/>
          <w:szCs w:val="24"/>
        </w:rPr>
        <w:t>GENEL EKONOMİK DURUMU</w:t>
      </w:r>
    </w:p>
    <w:p w:rsidR="000122CF" w:rsidRPr="00070FC9" w:rsidRDefault="000122CF" w:rsidP="00453703">
      <w:pPr>
        <w:jc w:val="both"/>
        <w:rPr>
          <w:rFonts w:ascii="Arial" w:hAnsi="Arial" w:cs="Arial"/>
          <w:b/>
          <w:sz w:val="24"/>
          <w:szCs w:val="24"/>
        </w:rPr>
      </w:pPr>
      <w:r w:rsidRPr="00070FC9">
        <w:rPr>
          <w:rFonts w:ascii="Arial" w:hAnsi="Arial" w:cs="Arial"/>
          <w:b/>
          <w:sz w:val="24"/>
          <w:szCs w:val="24"/>
        </w:rPr>
        <w:t xml:space="preserve">DIŞ TİCARET </w:t>
      </w:r>
    </w:p>
    <w:p w:rsidR="000122CF" w:rsidRPr="00070FC9" w:rsidRDefault="000122CF" w:rsidP="00453703">
      <w:pPr>
        <w:jc w:val="both"/>
        <w:rPr>
          <w:rFonts w:ascii="Arial" w:hAnsi="Arial" w:cs="Arial"/>
          <w:b/>
          <w:sz w:val="24"/>
          <w:szCs w:val="24"/>
        </w:rPr>
      </w:pPr>
      <w:r w:rsidRPr="00070FC9">
        <w:rPr>
          <w:rFonts w:ascii="Arial" w:hAnsi="Arial" w:cs="Arial"/>
          <w:b/>
          <w:sz w:val="24"/>
          <w:szCs w:val="24"/>
        </w:rPr>
        <w:t xml:space="preserve">YATIRIMLAR </w:t>
      </w:r>
    </w:p>
    <w:p w:rsidR="000122CF" w:rsidRPr="00070FC9" w:rsidRDefault="000122CF" w:rsidP="00453703">
      <w:pPr>
        <w:jc w:val="both"/>
        <w:rPr>
          <w:rFonts w:ascii="Arial" w:hAnsi="Arial" w:cs="Arial"/>
          <w:b/>
          <w:sz w:val="24"/>
          <w:szCs w:val="24"/>
        </w:rPr>
      </w:pPr>
      <w:r w:rsidRPr="00070FC9">
        <w:rPr>
          <w:rFonts w:ascii="Arial" w:hAnsi="Arial" w:cs="Arial"/>
          <w:b/>
          <w:sz w:val="24"/>
          <w:szCs w:val="24"/>
        </w:rPr>
        <w:t xml:space="preserve">TÜRKİYE İLE TİCARET </w:t>
      </w:r>
    </w:p>
    <w:p w:rsidR="000122CF" w:rsidRDefault="000122CF" w:rsidP="00453703">
      <w:pPr>
        <w:jc w:val="both"/>
        <w:rPr>
          <w:rFonts w:ascii="Arial" w:hAnsi="Arial" w:cs="Arial"/>
          <w:b/>
          <w:sz w:val="48"/>
          <w:szCs w:val="48"/>
        </w:rPr>
      </w:pPr>
    </w:p>
    <w:p w:rsidR="000122CF" w:rsidRDefault="000122CF" w:rsidP="00453703">
      <w:pPr>
        <w:jc w:val="both"/>
        <w:rPr>
          <w:rFonts w:ascii="Arial" w:hAnsi="Arial" w:cs="Arial"/>
          <w:b/>
          <w:sz w:val="48"/>
          <w:szCs w:val="48"/>
        </w:rPr>
      </w:pPr>
    </w:p>
    <w:p w:rsidR="000122CF" w:rsidRDefault="000122CF" w:rsidP="00453703">
      <w:pPr>
        <w:jc w:val="both"/>
        <w:rPr>
          <w:rFonts w:ascii="Arial" w:hAnsi="Arial" w:cs="Arial"/>
          <w:b/>
          <w:sz w:val="48"/>
          <w:szCs w:val="48"/>
        </w:rPr>
      </w:pPr>
    </w:p>
    <w:p w:rsidR="000122CF" w:rsidRDefault="000122CF" w:rsidP="00453703">
      <w:pPr>
        <w:jc w:val="both"/>
        <w:rPr>
          <w:rFonts w:ascii="Arial" w:hAnsi="Arial" w:cs="Arial"/>
          <w:b/>
          <w:sz w:val="48"/>
          <w:szCs w:val="48"/>
        </w:rPr>
      </w:pPr>
    </w:p>
    <w:p w:rsidR="000122CF" w:rsidRDefault="000122CF" w:rsidP="00453703">
      <w:pPr>
        <w:jc w:val="both"/>
        <w:rPr>
          <w:rFonts w:ascii="Arial" w:hAnsi="Arial" w:cs="Arial"/>
          <w:b/>
          <w:sz w:val="48"/>
          <w:szCs w:val="48"/>
        </w:rPr>
      </w:pPr>
    </w:p>
    <w:p w:rsidR="000122CF" w:rsidRDefault="000122CF" w:rsidP="00453703">
      <w:pPr>
        <w:jc w:val="both"/>
        <w:rPr>
          <w:rFonts w:ascii="Arial" w:hAnsi="Arial" w:cs="Arial"/>
          <w:b/>
          <w:sz w:val="48"/>
          <w:szCs w:val="48"/>
        </w:rPr>
      </w:pPr>
    </w:p>
    <w:p w:rsidR="000122CF" w:rsidRDefault="000122CF" w:rsidP="00453703">
      <w:pPr>
        <w:jc w:val="both"/>
        <w:rPr>
          <w:rFonts w:ascii="Arial" w:hAnsi="Arial" w:cs="Arial"/>
          <w:b/>
          <w:sz w:val="48"/>
          <w:szCs w:val="48"/>
        </w:rPr>
      </w:pPr>
    </w:p>
    <w:p w:rsidR="000122CF" w:rsidRDefault="000122CF" w:rsidP="00453703">
      <w:pPr>
        <w:jc w:val="both"/>
        <w:rPr>
          <w:rFonts w:ascii="Arial" w:hAnsi="Arial" w:cs="Arial"/>
          <w:b/>
          <w:sz w:val="48"/>
          <w:szCs w:val="48"/>
        </w:rPr>
      </w:pPr>
    </w:p>
    <w:p w:rsidR="000122CF" w:rsidRDefault="000122CF" w:rsidP="00453703">
      <w:pPr>
        <w:jc w:val="both"/>
        <w:rPr>
          <w:rFonts w:ascii="Arial" w:hAnsi="Arial" w:cs="Arial"/>
          <w:b/>
          <w:sz w:val="48"/>
          <w:szCs w:val="48"/>
        </w:rPr>
      </w:pPr>
    </w:p>
    <w:p w:rsidR="000122CF" w:rsidRDefault="000122CF" w:rsidP="00453703">
      <w:pPr>
        <w:jc w:val="both"/>
        <w:rPr>
          <w:rFonts w:ascii="Arial" w:hAnsi="Arial" w:cs="Arial"/>
          <w:b/>
          <w:sz w:val="48"/>
          <w:szCs w:val="48"/>
        </w:rPr>
      </w:pPr>
    </w:p>
    <w:p w:rsidR="000122CF" w:rsidRDefault="000122CF" w:rsidP="00453703">
      <w:pPr>
        <w:jc w:val="both"/>
        <w:rPr>
          <w:rFonts w:ascii="Arial" w:hAnsi="Arial" w:cs="Arial"/>
          <w:b/>
          <w:sz w:val="48"/>
          <w:szCs w:val="48"/>
        </w:rPr>
      </w:pPr>
    </w:p>
    <w:p w:rsidR="000122CF" w:rsidRDefault="000122CF" w:rsidP="00453703">
      <w:pPr>
        <w:jc w:val="both"/>
        <w:rPr>
          <w:rFonts w:ascii="Arial" w:hAnsi="Arial" w:cs="Arial"/>
          <w:b/>
          <w:sz w:val="48"/>
          <w:szCs w:val="48"/>
        </w:rPr>
      </w:pPr>
    </w:p>
    <w:p w:rsidR="000122CF" w:rsidRDefault="000122CF" w:rsidP="00453703">
      <w:pPr>
        <w:jc w:val="both"/>
        <w:rPr>
          <w:rFonts w:ascii="Arial" w:hAnsi="Arial" w:cs="Arial"/>
          <w:b/>
          <w:sz w:val="48"/>
          <w:szCs w:val="48"/>
        </w:rPr>
      </w:pPr>
    </w:p>
    <w:p w:rsidR="000122CF" w:rsidRDefault="000122CF" w:rsidP="00453703">
      <w:pPr>
        <w:jc w:val="both"/>
        <w:rPr>
          <w:rFonts w:ascii="Arial" w:hAnsi="Arial" w:cs="Arial"/>
          <w:b/>
          <w:sz w:val="48"/>
          <w:szCs w:val="48"/>
        </w:rPr>
      </w:pPr>
    </w:p>
    <w:p w:rsidR="000122CF" w:rsidRDefault="000122CF" w:rsidP="00453703">
      <w:pPr>
        <w:jc w:val="both"/>
      </w:pPr>
    </w:p>
    <w:p w:rsidR="000122CF" w:rsidRPr="000122CF" w:rsidRDefault="000122CF" w:rsidP="00453703">
      <w:pPr>
        <w:jc w:val="both"/>
        <w:rPr>
          <w:rFonts w:ascii="Arial" w:hAnsi="Arial" w:cs="Arial"/>
          <w:b/>
          <w:sz w:val="28"/>
          <w:szCs w:val="28"/>
        </w:rPr>
      </w:pPr>
      <w:r>
        <w:rPr>
          <w:rFonts w:ascii="Arial" w:hAnsi="Arial" w:cs="Arial"/>
          <w:b/>
          <w:sz w:val="28"/>
          <w:szCs w:val="28"/>
        </w:rPr>
        <w:lastRenderedPageBreak/>
        <w:t>1.</w:t>
      </w:r>
      <w:r w:rsidRPr="000122CF">
        <w:rPr>
          <w:rFonts w:ascii="Arial" w:hAnsi="Arial" w:cs="Arial"/>
          <w:b/>
          <w:sz w:val="28"/>
          <w:szCs w:val="28"/>
        </w:rPr>
        <w:t>GENEL BİLGİLER:</w:t>
      </w:r>
    </w:p>
    <w:p w:rsidR="000122CF" w:rsidRDefault="000122CF" w:rsidP="00453703">
      <w:pPr>
        <w:jc w:val="both"/>
        <w:rPr>
          <w:sz w:val="28"/>
          <w:szCs w:val="28"/>
        </w:rPr>
      </w:pPr>
    </w:p>
    <w:p w:rsidR="000122CF" w:rsidRDefault="000122CF" w:rsidP="00453703">
      <w:pPr>
        <w:jc w:val="both"/>
        <w:rPr>
          <w:sz w:val="28"/>
          <w:szCs w:val="28"/>
        </w:rPr>
      </w:pPr>
      <w:r w:rsidRPr="000122CF">
        <w:rPr>
          <w:sz w:val="28"/>
          <w:szCs w:val="28"/>
        </w:rPr>
        <w:t>Başlıca Sosyal Göstergeler</w:t>
      </w:r>
      <w:r>
        <w:rPr>
          <w:sz w:val="28"/>
          <w:szCs w:val="28"/>
        </w:rPr>
        <w:t>:</w:t>
      </w:r>
    </w:p>
    <w:tbl>
      <w:tblPr>
        <w:tblStyle w:val="TabloKlavuzu"/>
        <w:tblW w:w="9656" w:type="dxa"/>
        <w:tblLook w:val="04A0" w:firstRow="1" w:lastRow="0" w:firstColumn="1" w:lastColumn="0" w:noHBand="0" w:noVBand="1"/>
      </w:tblPr>
      <w:tblGrid>
        <w:gridCol w:w="2689"/>
        <w:gridCol w:w="6967"/>
      </w:tblGrid>
      <w:tr w:rsidR="000122CF" w:rsidTr="00BE60B6">
        <w:trPr>
          <w:trHeight w:val="365"/>
        </w:trPr>
        <w:tc>
          <w:tcPr>
            <w:tcW w:w="2689" w:type="dxa"/>
          </w:tcPr>
          <w:p w:rsidR="000122CF" w:rsidRPr="00BE60B6" w:rsidRDefault="000122CF" w:rsidP="00453703">
            <w:pPr>
              <w:jc w:val="both"/>
              <w:rPr>
                <w:rFonts w:ascii="Arial" w:hAnsi="Arial" w:cs="Arial"/>
                <w:b/>
                <w:sz w:val="24"/>
                <w:szCs w:val="24"/>
              </w:rPr>
            </w:pPr>
            <w:r w:rsidRPr="00BE60B6">
              <w:rPr>
                <w:rFonts w:ascii="Arial" w:hAnsi="Arial" w:cs="Arial"/>
                <w:b/>
                <w:sz w:val="24"/>
                <w:szCs w:val="24"/>
              </w:rPr>
              <w:t>Resmi Adı</w:t>
            </w:r>
          </w:p>
        </w:tc>
        <w:tc>
          <w:tcPr>
            <w:tcW w:w="6967" w:type="dxa"/>
          </w:tcPr>
          <w:p w:rsidR="000122CF" w:rsidRPr="002B0040" w:rsidRDefault="000122CF" w:rsidP="00453703">
            <w:pPr>
              <w:jc w:val="both"/>
              <w:rPr>
                <w:rFonts w:ascii="Arial" w:hAnsi="Arial" w:cs="Arial"/>
                <w:b/>
                <w:sz w:val="24"/>
                <w:szCs w:val="24"/>
              </w:rPr>
            </w:pPr>
            <w:r w:rsidRPr="002B0040">
              <w:rPr>
                <w:rFonts w:ascii="Arial" w:hAnsi="Arial" w:cs="Arial"/>
                <w:sz w:val="24"/>
                <w:szCs w:val="24"/>
              </w:rPr>
              <w:t>Suudi Arabistan Krallığı</w:t>
            </w:r>
          </w:p>
        </w:tc>
      </w:tr>
      <w:tr w:rsidR="000122CF" w:rsidTr="00BE60B6">
        <w:trPr>
          <w:trHeight w:val="391"/>
        </w:trPr>
        <w:tc>
          <w:tcPr>
            <w:tcW w:w="2689" w:type="dxa"/>
          </w:tcPr>
          <w:p w:rsidR="000122CF" w:rsidRPr="00BE60B6" w:rsidRDefault="000122CF" w:rsidP="00453703">
            <w:pPr>
              <w:jc w:val="both"/>
              <w:rPr>
                <w:rFonts w:ascii="Arial" w:hAnsi="Arial" w:cs="Arial"/>
                <w:b/>
                <w:sz w:val="24"/>
                <w:szCs w:val="24"/>
              </w:rPr>
            </w:pPr>
            <w:r w:rsidRPr="00BE60B6">
              <w:rPr>
                <w:rFonts w:ascii="Arial" w:hAnsi="Arial" w:cs="Arial"/>
                <w:b/>
                <w:sz w:val="24"/>
                <w:szCs w:val="24"/>
              </w:rPr>
              <w:t>Yönetim Şekli</w:t>
            </w:r>
          </w:p>
        </w:tc>
        <w:tc>
          <w:tcPr>
            <w:tcW w:w="6967" w:type="dxa"/>
          </w:tcPr>
          <w:p w:rsidR="000122CF" w:rsidRPr="002B0040" w:rsidRDefault="000122CF" w:rsidP="00453703">
            <w:pPr>
              <w:jc w:val="both"/>
              <w:rPr>
                <w:rFonts w:ascii="Arial" w:hAnsi="Arial" w:cs="Arial"/>
                <w:b/>
                <w:sz w:val="24"/>
                <w:szCs w:val="24"/>
              </w:rPr>
            </w:pPr>
            <w:r w:rsidRPr="002B0040">
              <w:rPr>
                <w:rFonts w:ascii="Arial" w:hAnsi="Arial" w:cs="Arial"/>
                <w:sz w:val="24"/>
                <w:szCs w:val="24"/>
              </w:rPr>
              <w:t>Mutlak Monarşi</w:t>
            </w:r>
          </w:p>
        </w:tc>
      </w:tr>
      <w:tr w:rsidR="000122CF" w:rsidTr="00BE60B6">
        <w:trPr>
          <w:trHeight w:val="365"/>
        </w:trPr>
        <w:tc>
          <w:tcPr>
            <w:tcW w:w="2689" w:type="dxa"/>
          </w:tcPr>
          <w:p w:rsidR="000122CF" w:rsidRPr="00BE60B6" w:rsidRDefault="000122CF" w:rsidP="00453703">
            <w:pPr>
              <w:jc w:val="both"/>
              <w:rPr>
                <w:rFonts w:ascii="Arial" w:hAnsi="Arial" w:cs="Arial"/>
                <w:b/>
                <w:sz w:val="24"/>
                <w:szCs w:val="24"/>
              </w:rPr>
            </w:pPr>
            <w:r w:rsidRPr="00BE60B6">
              <w:rPr>
                <w:rFonts w:ascii="Arial" w:hAnsi="Arial" w:cs="Arial"/>
                <w:b/>
                <w:sz w:val="24"/>
                <w:szCs w:val="24"/>
              </w:rPr>
              <w:t>Nüfus(2024)</w:t>
            </w:r>
          </w:p>
        </w:tc>
        <w:tc>
          <w:tcPr>
            <w:tcW w:w="6967" w:type="dxa"/>
          </w:tcPr>
          <w:p w:rsidR="000122CF" w:rsidRPr="002B0040" w:rsidRDefault="000122CF" w:rsidP="00453703">
            <w:pPr>
              <w:jc w:val="both"/>
              <w:rPr>
                <w:rFonts w:ascii="Arial" w:hAnsi="Arial" w:cs="Arial"/>
                <w:sz w:val="24"/>
                <w:szCs w:val="24"/>
              </w:rPr>
            </w:pPr>
            <w:r w:rsidRPr="002B0040">
              <w:rPr>
                <w:rFonts w:ascii="Arial" w:hAnsi="Arial" w:cs="Arial"/>
                <w:bCs/>
                <w:color w:val="1F1F1F"/>
                <w:sz w:val="24"/>
                <w:szCs w:val="24"/>
                <w:shd w:val="clear" w:color="auto" w:fill="FFFFFF"/>
              </w:rPr>
              <w:t>37.327.625</w:t>
            </w:r>
          </w:p>
        </w:tc>
      </w:tr>
      <w:tr w:rsidR="000122CF" w:rsidTr="00BE60B6">
        <w:trPr>
          <w:trHeight w:val="365"/>
        </w:trPr>
        <w:tc>
          <w:tcPr>
            <w:tcW w:w="2689" w:type="dxa"/>
          </w:tcPr>
          <w:p w:rsidR="000122CF" w:rsidRPr="00BE60B6" w:rsidRDefault="000122CF" w:rsidP="00453703">
            <w:pPr>
              <w:jc w:val="both"/>
              <w:rPr>
                <w:rFonts w:ascii="Arial" w:hAnsi="Arial" w:cs="Arial"/>
                <w:b/>
                <w:sz w:val="24"/>
                <w:szCs w:val="24"/>
              </w:rPr>
            </w:pPr>
            <w:r w:rsidRPr="00BE60B6">
              <w:rPr>
                <w:rFonts w:ascii="Arial" w:hAnsi="Arial" w:cs="Arial"/>
                <w:b/>
                <w:sz w:val="24"/>
                <w:szCs w:val="24"/>
              </w:rPr>
              <w:t>Dil</w:t>
            </w:r>
          </w:p>
        </w:tc>
        <w:tc>
          <w:tcPr>
            <w:tcW w:w="6967" w:type="dxa"/>
          </w:tcPr>
          <w:p w:rsidR="000122CF" w:rsidRPr="002B0040" w:rsidRDefault="000122CF" w:rsidP="00453703">
            <w:pPr>
              <w:jc w:val="both"/>
              <w:rPr>
                <w:rFonts w:ascii="Arial" w:hAnsi="Arial" w:cs="Arial"/>
                <w:b/>
                <w:sz w:val="24"/>
                <w:szCs w:val="24"/>
              </w:rPr>
            </w:pPr>
            <w:r w:rsidRPr="002B0040">
              <w:rPr>
                <w:rFonts w:ascii="Arial" w:hAnsi="Arial" w:cs="Arial"/>
                <w:color w:val="1F1F1F"/>
                <w:sz w:val="24"/>
                <w:szCs w:val="24"/>
                <w:shd w:val="clear" w:color="auto" w:fill="FFFFFF"/>
              </w:rPr>
              <w:t>Arapça</w:t>
            </w:r>
          </w:p>
        </w:tc>
      </w:tr>
      <w:tr w:rsidR="000122CF" w:rsidTr="00BE60B6">
        <w:trPr>
          <w:trHeight w:val="365"/>
        </w:trPr>
        <w:tc>
          <w:tcPr>
            <w:tcW w:w="2689" w:type="dxa"/>
          </w:tcPr>
          <w:p w:rsidR="000122CF" w:rsidRPr="00BE60B6" w:rsidRDefault="000122CF" w:rsidP="00453703">
            <w:pPr>
              <w:jc w:val="both"/>
              <w:rPr>
                <w:rFonts w:ascii="Arial" w:hAnsi="Arial" w:cs="Arial"/>
                <w:b/>
                <w:sz w:val="24"/>
                <w:szCs w:val="24"/>
              </w:rPr>
            </w:pPr>
            <w:r w:rsidRPr="00BE60B6">
              <w:rPr>
                <w:rFonts w:ascii="Arial" w:hAnsi="Arial" w:cs="Arial"/>
                <w:b/>
                <w:sz w:val="24"/>
                <w:szCs w:val="24"/>
              </w:rPr>
              <w:t>Yüzölçümü (kara)</w:t>
            </w:r>
          </w:p>
        </w:tc>
        <w:tc>
          <w:tcPr>
            <w:tcW w:w="6967" w:type="dxa"/>
          </w:tcPr>
          <w:p w:rsidR="000122CF" w:rsidRPr="002B0040" w:rsidRDefault="002B0040" w:rsidP="00453703">
            <w:pPr>
              <w:jc w:val="both"/>
              <w:rPr>
                <w:rFonts w:ascii="Arial" w:hAnsi="Arial" w:cs="Arial"/>
                <w:b/>
                <w:sz w:val="24"/>
                <w:szCs w:val="24"/>
              </w:rPr>
            </w:pPr>
            <w:r w:rsidRPr="002B0040">
              <w:rPr>
                <w:rFonts w:ascii="Arial" w:hAnsi="Arial" w:cs="Arial"/>
                <w:color w:val="1F1F1F"/>
                <w:sz w:val="24"/>
                <w:szCs w:val="24"/>
                <w:shd w:val="clear" w:color="auto" w:fill="FFFFFF"/>
              </w:rPr>
              <w:t>2.150.000 km²</w:t>
            </w:r>
          </w:p>
        </w:tc>
      </w:tr>
      <w:tr w:rsidR="002B0040" w:rsidTr="00BE60B6">
        <w:trPr>
          <w:trHeight w:val="391"/>
        </w:trPr>
        <w:tc>
          <w:tcPr>
            <w:tcW w:w="2689" w:type="dxa"/>
          </w:tcPr>
          <w:p w:rsidR="002B0040" w:rsidRPr="00BE60B6" w:rsidRDefault="002B0040" w:rsidP="00453703">
            <w:pPr>
              <w:jc w:val="both"/>
              <w:rPr>
                <w:rFonts w:ascii="Arial" w:hAnsi="Arial" w:cs="Arial"/>
                <w:b/>
                <w:sz w:val="24"/>
                <w:szCs w:val="24"/>
              </w:rPr>
            </w:pPr>
            <w:r w:rsidRPr="00BE60B6">
              <w:rPr>
                <w:rFonts w:ascii="Arial" w:hAnsi="Arial" w:cs="Arial"/>
                <w:b/>
                <w:sz w:val="24"/>
                <w:szCs w:val="24"/>
              </w:rPr>
              <w:t>Başkent</w:t>
            </w:r>
          </w:p>
        </w:tc>
        <w:tc>
          <w:tcPr>
            <w:tcW w:w="6967" w:type="dxa"/>
          </w:tcPr>
          <w:p w:rsidR="002B0040" w:rsidRPr="002B0040" w:rsidRDefault="002B0040" w:rsidP="00453703">
            <w:pPr>
              <w:jc w:val="both"/>
              <w:rPr>
                <w:rFonts w:ascii="Arial" w:hAnsi="Arial" w:cs="Arial"/>
                <w:color w:val="1F1F1F"/>
                <w:sz w:val="24"/>
                <w:szCs w:val="24"/>
                <w:shd w:val="clear" w:color="auto" w:fill="FFFFFF"/>
              </w:rPr>
            </w:pPr>
            <w:r w:rsidRPr="002B0040">
              <w:rPr>
                <w:rFonts w:ascii="Arial" w:hAnsi="Arial" w:cs="Arial"/>
                <w:sz w:val="24"/>
                <w:szCs w:val="24"/>
              </w:rPr>
              <w:t>Riyad</w:t>
            </w:r>
          </w:p>
        </w:tc>
      </w:tr>
      <w:tr w:rsidR="002B0040" w:rsidTr="00BE60B6">
        <w:trPr>
          <w:trHeight w:val="365"/>
        </w:trPr>
        <w:tc>
          <w:tcPr>
            <w:tcW w:w="2689" w:type="dxa"/>
          </w:tcPr>
          <w:p w:rsidR="002B0040" w:rsidRPr="00BE60B6" w:rsidRDefault="002B0040" w:rsidP="00453703">
            <w:pPr>
              <w:jc w:val="both"/>
              <w:rPr>
                <w:rFonts w:ascii="Arial" w:hAnsi="Arial" w:cs="Arial"/>
                <w:b/>
                <w:sz w:val="24"/>
                <w:szCs w:val="24"/>
              </w:rPr>
            </w:pPr>
            <w:r w:rsidRPr="00BE60B6">
              <w:rPr>
                <w:rFonts w:ascii="Arial" w:hAnsi="Arial" w:cs="Arial"/>
                <w:b/>
                <w:sz w:val="24"/>
                <w:szCs w:val="24"/>
              </w:rPr>
              <w:t>Başlıca Şehirleri</w:t>
            </w:r>
          </w:p>
        </w:tc>
        <w:tc>
          <w:tcPr>
            <w:tcW w:w="6967" w:type="dxa"/>
          </w:tcPr>
          <w:p w:rsidR="002B0040" w:rsidRPr="002B0040" w:rsidRDefault="006A1452" w:rsidP="00453703">
            <w:pPr>
              <w:jc w:val="both"/>
              <w:rPr>
                <w:rFonts w:ascii="Arial" w:hAnsi="Arial" w:cs="Arial"/>
                <w:color w:val="1F1F1F"/>
                <w:sz w:val="24"/>
                <w:szCs w:val="24"/>
                <w:shd w:val="clear" w:color="auto" w:fill="FFFFFF"/>
              </w:rPr>
            </w:pPr>
            <w:r>
              <w:rPr>
                <w:rFonts w:ascii="Arial" w:hAnsi="Arial" w:cs="Arial"/>
                <w:sz w:val="24"/>
                <w:szCs w:val="24"/>
              </w:rPr>
              <w:t xml:space="preserve">Riyad, Cidde, </w:t>
            </w:r>
            <w:proofErr w:type="spellStart"/>
            <w:r>
              <w:rPr>
                <w:rFonts w:ascii="Arial" w:hAnsi="Arial" w:cs="Arial"/>
                <w:sz w:val="24"/>
                <w:szCs w:val="24"/>
              </w:rPr>
              <w:t>Dammam</w:t>
            </w:r>
            <w:proofErr w:type="spellEnd"/>
          </w:p>
        </w:tc>
      </w:tr>
      <w:tr w:rsidR="002B0040" w:rsidTr="00BE60B6">
        <w:trPr>
          <w:trHeight w:val="365"/>
        </w:trPr>
        <w:tc>
          <w:tcPr>
            <w:tcW w:w="2689" w:type="dxa"/>
          </w:tcPr>
          <w:p w:rsidR="002B0040" w:rsidRPr="00BE60B6" w:rsidRDefault="002B0040" w:rsidP="00453703">
            <w:pPr>
              <w:jc w:val="both"/>
              <w:rPr>
                <w:rFonts w:ascii="Arial" w:hAnsi="Arial" w:cs="Arial"/>
                <w:b/>
                <w:sz w:val="24"/>
                <w:szCs w:val="24"/>
              </w:rPr>
            </w:pPr>
            <w:r w:rsidRPr="00BE60B6">
              <w:rPr>
                <w:rFonts w:ascii="Arial" w:hAnsi="Arial" w:cs="Arial"/>
                <w:b/>
                <w:sz w:val="24"/>
                <w:szCs w:val="24"/>
              </w:rPr>
              <w:t>Para Birimi</w:t>
            </w:r>
          </w:p>
        </w:tc>
        <w:tc>
          <w:tcPr>
            <w:tcW w:w="6967" w:type="dxa"/>
          </w:tcPr>
          <w:p w:rsidR="002B0040" w:rsidRPr="002B0040" w:rsidRDefault="002B0040" w:rsidP="00453703">
            <w:pPr>
              <w:jc w:val="both"/>
              <w:rPr>
                <w:rFonts w:ascii="Arial" w:hAnsi="Arial" w:cs="Arial"/>
                <w:sz w:val="24"/>
                <w:szCs w:val="24"/>
              </w:rPr>
            </w:pPr>
            <w:r w:rsidRPr="002B0040">
              <w:rPr>
                <w:rFonts w:ascii="Arial" w:hAnsi="Arial" w:cs="Arial"/>
                <w:sz w:val="24"/>
                <w:szCs w:val="24"/>
              </w:rPr>
              <w:t>Suudi Arabistan Riyali (SAR)</w:t>
            </w:r>
          </w:p>
        </w:tc>
      </w:tr>
    </w:tbl>
    <w:p w:rsidR="000122CF" w:rsidRDefault="000122CF" w:rsidP="00453703">
      <w:pPr>
        <w:jc w:val="both"/>
        <w:rPr>
          <w:rFonts w:ascii="Arial" w:hAnsi="Arial" w:cs="Arial"/>
          <w:b/>
          <w:sz w:val="28"/>
          <w:szCs w:val="28"/>
        </w:rPr>
      </w:pPr>
    </w:p>
    <w:p w:rsidR="002B0040" w:rsidRDefault="002B0040" w:rsidP="00453703">
      <w:pPr>
        <w:jc w:val="both"/>
        <w:rPr>
          <w:rFonts w:ascii="Arial" w:hAnsi="Arial" w:cs="Arial"/>
          <w:b/>
          <w:sz w:val="28"/>
          <w:szCs w:val="28"/>
        </w:rPr>
      </w:pPr>
    </w:p>
    <w:p w:rsidR="002B0040" w:rsidRDefault="002B0040" w:rsidP="00453703">
      <w:pPr>
        <w:jc w:val="both"/>
        <w:rPr>
          <w:rFonts w:ascii="Arial" w:hAnsi="Arial" w:cs="Arial"/>
          <w:b/>
          <w:sz w:val="28"/>
          <w:szCs w:val="28"/>
        </w:rPr>
      </w:pPr>
    </w:p>
    <w:p w:rsidR="002B0040" w:rsidRPr="00AC5C54" w:rsidRDefault="002B0040" w:rsidP="00453703">
      <w:pPr>
        <w:tabs>
          <w:tab w:val="left" w:pos="4208"/>
        </w:tabs>
        <w:jc w:val="both"/>
        <w:rPr>
          <w:rFonts w:ascii="Arial" w:hAnsi="Arial" w:cs="Arial"/>
          <w:b/>
          <w:sz w:val="28"/>
          <w:szCs w:val="28"/>
        </w:rPr>
      </w:pPr>
      <w:r w:rsidRPr="00AC5C54">
        <w:rPr>
          <w:rFonts w:ascii="Arial" w:hAnsi="Arial" w:cs="Arial"/>
          <w:b/>
          <w:sz w:val="28"/>
          <w:szCs w:val="28"/>
        </w:rPr>
        <w:t>2.Coğrafi Konum:</w:t>
      </w:r>
    </w:p>
    <w:p w:rsidR="002B0040" w:rsidRPr="002A7F64" w:rsidRDefault="002B0040" w:rsidP="00453703">
      <w:pPr>
        <w:jc w:val="both"/>
        <w:rPr>
          <w:rFonts w:ascii="Arial" w:hAnsi="Arial" w:cs="Arial"/>
          <w:sz w:val="24"/>
          <w:szCs w:val="24"/>
        </w:rPr>
      </w:pPr>
      <w:r w:rsidRPr="002A7F64">
        <w:rPr>
          <w:rFonts w:ascii="Arial" w:hAnsi="Arial" w:cs="Arial"/>
          <w:sz w:val="24"/>
          <w:szCs w:val="24"/>
        </w:rPr>
        <w:t>Güneyinde Yemen ve Umman, doğusunda Katar, Bahreyn, BAE ve Basra Körfezi, kuzeydoğusunda Kuveyt, kuzeyinde Irak ve Ürdün, batısında Kızıldeniz yer alıyor.</w:t>
      </w:r>
    </w:p>
    <w:p w:rsidR="003F2E03" w:rsidRPr="002A7F64" w:rsidRDefault="003F2E03" w:rsidP="00453703">
      <w:pPr>
        <w:jc w:val="both"/>
        <w:rPr>
          <w:rFonts w:ascii="Arial" w:hAnsi="Arial" w:cs="Arial"/>
          <w:sz w:val="24"/>
          <w:szCs w:val="24"/>
        </w:rPr>
      </w:pPr>
    </w:p>
    <w:p w:rsidR="003F2E03" w:rsidRPr="00AC5C54" w:rsidRDefault="003F2E03" w:rsidP="00453703">
      <w:pPr>
        <w:jc w:val="both"/>
        <w:rPr>
          <w:rFonts w:ascii="Arial" w:hAnsi="Arial" w:cs="Arial"/>
          <w:b/>
          <w:sz w:val="28"/>
          <w:szCs w:val="28"/>
        </w:rPr>
      </w:pPr>
      <w:r w:rsidRPr="00AC5C54">
        <w:rPr>
          <w:rFonts w:ascii="Arial" w:hAnsi="Arial" w:cs="Arial"/>
          <w:b/>
          <w:sz w:val="28"/>
          <w:szCs w:val="28"/>
        </w:rPr>
        <w:t>3.İklim:</w:t>
      </w:r>
    </w:p>
    <w:p w:rsidR="003F2E03" w:rsidRPr="00AC5C54" w:rsidRDefault="003F2E03" w:rsidP="00453703">
      <w:pPr>
        <w:jc w:val="both"/>
        <w:rPr>
          <w:rFonts w:ascii="Arial" w:hAnsi="Arial" w:cs="Arial"/>
          <w:color w:val="1F1F1F"/>
          <w:sz w:val="28"/>
          <w:szCs w:val="28"/>
          <w:shd w:val="clear" w:color="auto" w:fill="FFFFFF"/>
        </w:rPr>
      </w:pPr>
      <w:r w:rsidRPr="002A7F64">
        <w:rPr>
          <w:rFonts w:ascii="Arial" w:hAnsi="Arial" w:cs="Arial"/>
          <w:color w:val="1F1F1F"/>
          <w:sz w:val="24"/>
          <w:szCs w:val="24"/>
          <w:shd w:val="clear" w:color="auto" w:fill="FFFFFF"/>
        </w:rPr>
        <w:t>Suudi Arabistan'da ülkenin geneli </w:t>
      </w:r>
      <w:r w:rsidRPr="002A7F64">
        <w:rPr>
          <w:rFonts w:ascii="Arial" w:hAnsi="Arial" w:cs="Arial"/>
          <w:b/>
          <w:sz w:val="24"/>
          <w:szCs w:val="24"/>
          <w:shd w:val="clear" w:color="auto" w:fill="D3E3FD"/>
        </w:rPr>
        <w:t>çöl ikliminin etkisi altındadır</w:t>
      </w:r>
      <w:r w:rsidRPr="002A7F64">
        <w:rPr>
          <w:rFonts w:ascii="Arial" w:hAnsi="Arial" w:cs="Arial"/>
          <w:color w:val="1F1F1F"/>
          <w:sz w:val="24"/>
          <w:szCs w:val="24"/>
          <w:shd w:val="clear" w:color="auto" w:fill="FFFFFF"/>
        </w:rPr>
        <w:t>. Ülkede sıcaklıklar yaz mevsiminde 50 dereceye kadar çıkabilmektedir. Özellikle temmuz ve ağustos, 39 derece ortalama ile ülkede en yüksek sıcaklıkların görüldüğü aylardır</w:t>
      </w:r>
      <w:r w:rsidRPr="00AC5C54">
        <w:rPr>
          <w:rFonts w:ascii="Arial" w:hAnsi="Arial" w:cs="Arial"/>
          <w:color w:val="1F1F1F"/>
          <w:sz w:val="28"/>
          <w:szCs w:val="28"/>
          <w:shd w:val="clear" w:color="auto" w:fill="FFFFFF"/>
        </w:rPr>
        <w:t>.</w:t>
      </w:r>
    </w:p>
    <w:p w:rsidR="003F2E03" w:rsidRPr="00AC5C54" w:rsidRDefault="003F2E03" w:rsidP="00453703">
      <w:pPr>
        <w:jc w:val="both"/>
        <w:rPr>
          <w:rFonts w:ascii="Arial" w:hAnsi="Arial" w:cs="Arial"/>
          <w:color w:val="1F1F1F"/>
          <w:sz w:val="28"/>
          <w:szCs w:val="28"/>
          <w:shd w:val="clear" w:color="auto" w:fill="FFFFFF"/>
        </w:rPr>
      </w:pPr>
    </w:p>
    <w:p w:rsidR="003F2E03" w:rsidRPr="00AC5C54" w:rsidRDefault="003F2E03" w:rsidP="00453703">
      <w:pPr>
        <w:jc w:val="both"/>
        <w:rPr>
          <w:rFonts w:ascii="Arial" w:hAnsi="Arial" w:cs="Arial"/>
          <w:b/>
          <w:sz w:val="28"/>
          <w:szCs w:val="28"/>
        </w:rPr>
      </w:pPr>
      <w:r w:rsidRPr="00AC5C54">
        <w:rPr>
          <w:rFonts w:ascii="Arial" w:hAnsi="Arial" w:cs="Arial"/>
          <w:b/>
          <w:color w:val="1F1F1F"/>
          <w:sz w:val="28"/>
          <w:szCs w:val="28"/>
          <w:shd w:val="clear" w:color="auto" w:fill="FFFFFF"/>
        </w:rPr>
        <w:t>4.</w:t>
      </w:r>
      <w:r w:rsidRPr="00AC5C54">
        <w:rPr>
          <w:rFonts w:ascii="Arial" w:hAnsi="Arial" w:cs="Arial"/>
          <w:b/>
          <w:sz w:val="28"/>
          <w:szCs w:val="28"/>
        </w:rPr>
        <w:t>TARİHİ:</w:t>
      </w:r>
    </w:p>
    <w:p w:rsidR="00453703" w:rsidRPr="00AC5C54" w:rsidRDefault="00453703" w:rsidP="00453703">
      <w:pPr>
        <w:pStyle w:val="NormalWeb"/>
        <w:shd w:val="clear" w:color="auto" w:fill="FFFFFF"/>
        <w:spacing w:before="0" w:beforeAutospacing="0"/>
        <w:jc w:val="both"/>
        <w:rPr>
          <w:rFonts w:ascii="Arial" w:hAnsi="Arial" w:cs="Arial"/>
          <w:sz w:val="28"/>
          <w:szCs w:val="28"/>
        </w:rPr>
      </w:pPr>
      <w:r w:rsidRPr="002A7F64">
        <w:rPr>
          <w:rFonts w:ascii="Arial" w:hAnsi="Arial" w:cs="Arial"/>
        </w:rPr>
        <w:t xml:space="preserve">Arap Yarımadası’nda yer alan Suudi Arabistan’ın kurucusu konumundaki </w:t>
      </w:r>
      <w:proofErr w:type="spellStart"/>
      <w:r w:rsidRPr="002A7F64">
        <w:rPr>
          <w:rFonts w:ascii="Arial" w:hAnsi="Arial" w:cs="Arial"/>
        </w:rPr>
        <w:t>Suûd</w:t>
      </w:r>
      <w:proofErr w:type="spellEnd"/>
      <w:r w:rsidRPr="002A7F64">
        <w:rPr>
          <w:rFonts w:ascii="Arial" w:hAnsi="Arial" w:cs="Arial"/>
        </w:rPr>
        <w:t xml:space="preserve"> ailesinin Orta Arabistan’daki varlığı 15. Yüzyıla kadar gitmektedir.18. yüzyılın ortalarında ailenin reisi Muhammed b. </w:t>
      </w:r>
      <w:proofErr w:type="spellStart"/>
      <w:r w:rsidRPr="002A7F64">
        <w:rPr>
          <w:rFonts w:ascii="Arial" w:hAnsi="Arial" w:cs="Arial"/>
        </w:rPr>
        <w:t>Suûd</w:t>
      </w:r>
      <w:proofErr w:type="spellEnd"/>
      <w:r w:rsidRPr="002A7F64">
        <w:rPr>
          <w:rFonts w:ascii="Arial" w:hAnsi="Arial" w:cs="Arial"/>
        </w:rPr>
        <w:t xml:space="preserve"> ile bu dönemde ortaya çıkan Muhammed b. </w:t>
      </w:r>
      <w:proofErr w:type="spellStart"/>
      <w:r w:rsidRPr="002A7F64">
        <w:rPr>
          <w:rFonts w:ascii="Arial" w:hAnsi="Arial" w:cs="Arial"/>
        </w:rPr>
        <w:t>Abdülvehhâb</w:t>
      </w:r>
      <w:proofErr w:type="spellEnd"/>
      <w:r w:rsidRPr="002A7F64">
        <w:rPr>
          <w:rFonts w:ascii="Arial" w:hAnsi="Arial" w:cs="Arial"/>
        </w:rPr>
        <w:t xml:space="preserve"> arasında 1745 yılında yapılan ittifak ailenin ve bölgenin tarihine yön vermiştir. Bu tarihten itibaren bölgede </w:t>
      </w:r>
      <w:proofErr w:type="spellStart"/>
      <w:r w:rsidRPr="002A7F64">
        <w:rPr>
          <w:rFonts w:ascii="Arial" w:hAnsi="Arial" w:cs="Arial"/>
        </w:rPr>
        <w:t>Vehhabîliğin</w:t>
      </w:r>
      <w:proofErr w:type="spellEnd"/>
      <w:r w:rsidRPr="002A7F64">
        <w:rPr>
          <w:rFonts w:ascii="Arial" w:hAnsi="Arial" w:cs="Arial"/>
        </w:rPr>
        <w:t xml:space="preserve"> yaygınlaşması </w:t>
      </w:r>
      <w:proofErr w:type="gramStart"/>
      <w:r w:rsidRPr="002A7F64">
        <w:rPr>
          <w:rFonts w:ascii="Arial" w:hAnsi="Arial" w:cs="Arial"/>
        </w:rPr>
        <w:t>misyonunu</w:t>
      </w:r>
      <w:proofErr w:type="gramEnd"/>
      <w:r w:rsidRPr="002A7F64">
        <w:rPr>
          <w:rFonts w:ascii="Arial" w:hAnsi="Arial" w:cs="Arial"/>
        </w:rPr>
        <w:t xml:space="preserve"> üstlenen </w:t>
      </w:r>
      <w:proofErr w:type="spellStart"/>
      <w:r w:rsidRPr="002A7F64">
        <w:rPr>
          <w:rFonts w:ascii="Arial" w:hAnsi="Arial" w:cs="Arial"/>
        </w:rPr>
        <w:t>Suûd</w:t>
      </w:r>
      <w:proofErr w:type="spellEnd"/>
      <w:r w:rsidRPr="002A7F64">
        <w:rPr>
          <w:rFonts w:ascii="Arial" w:hAnsi="Arial" w:cs="Arial"/>
        </w:rPr>
        <w:t xml:space="preserve"> ailesi nüfuzunu giderek genişletmiş ve zamanla Osmanlı Devleti ile de karşı karşıya gelmiştir. Aile 1891’de Riyad’dan çıkarak Kuveyt’e iltica etmek zorunda kalmış, bu süreçte bir yandan Kuveyt’in himayesinde kalırken, bir yandan da İngilizlerle temas kurmuşlardır. 15 Ocak 1902 tarihinde</w:t>
      </w:r>
      <w:r w:rsidRPr="00AC5C54">
        <w:rPr>
          <w:rFonts w:ascii="Arial" w:hAnsi="Arial" w:cs="Arial"/>
          <w:sz w:val="28"/>
          <w:szCs w:val="28"/>
        </w:rPr>
        <w:t xml:space="preserve"> </w:t>
      </w:r>
      <w:proofErr w:type="spellStart"/>
      <w:r w:rsidRPr="002A7F64">
        <w:rPr>
          <w:rFonts w:ascii="Arial" w:hAnsi="Arial" w:cs="Arial"/>
        </w:rPr>
        <w:t>Reşîdîlerin</w:t>
      </w:r>
      <w:proofErr w:type="spellEnd"/>
      <w:r w:rsidRPr="002A7F64">
        <w:rPr>
          <w:rFonts w:ascii="Arial" w:hAnsi="Arial" w:cs="Arial"/>
        </w:rPr>
        <w:t xml:space="preserve"> elindeki Riyad Kalesi’nin ele geçirilmesi devletin kuruluş tarihi olarak kabul edilmektedir</w:t>
      </w:r>
      <w:r w:rsidRPr="00AC5C54">
        <w:rPr>
          <w:rFonts w:ascii="Arial" w:hAnsi="Arial" w:cs="Arial"/>
          <w:sz w:val="28"/>
          <w:szCs w:val="28"/>
        </w:rPr>
        <w:t>.</w:t>
      </w:r>
    </w:p>
    <w:p w:rsidR="00453703" w:rsidRPr="002A7F64" w:rsidRDefault="00453703" w:rsidP="00453703">
      <w:pPr>
        <w:pStyle w:val="NormalWeb"/>
        <w:shd w:val="clear" w:color="auto" w:fill="FFFFFF"/>
        <w:spacing w:before="0" w:beforeAutospacing="0"/>
        <w:jc w:val="both"/>
        <w:rPr>
          <w:rFonts w:ascii="Arial" w:hAnsi="Arial" w:cs="Arial"/>
        </w:rPr>
      </w:pPr>
      <w:r w:rsidRPr="002A7F64">
        <w:rPr>
          <w:rFonts w:ascii="Arial" w:hAnsi="Arial" w:cs="Arial"/>
        </w:rPr>
        <w:lastRenderedPageBreak/>
        <w:t xml:space="preserve">Takip eden yıllarda Abdülaziz b. </w:t>
      </w:r>
      <w:proofErr w:type="spellStart"/>
      <w:r w:rsidRPr="002A7F64">
        <w:rPr>
          <w:rFonts w:ascii="Arial" w:hAnsi="Arial" w:cs="Arial"/>
        </w:rPr>
        <w:t>Suûd</w:t>
      </w:r>
      <w:proofErr w:type="spellEnd"/>
      <w:r w:rsidRPr="002A7F64">
        <w:rPr>
          <w:rFonts w:ascii="Arial" w:hAnsi="Arial" w:cs="Arial"/>
        </w:rPr>
        <w:t xml:space="preserve"> bölgedeki güç ve hâkimiyetini giderek arttırmış, Osmanlı’nın zayıf anlarından istifade ederek hamle yapmaya dayalı bir strateji ile hareket etmiş, bunu yaparken de İngiltere’nin desteğini arkasına almıştır. Bu süreçte bedevî kabileleri yerleşik siyasî düzene geçirecek birtakım girişimlerde bulunularak devletin kuruluş aşamasında önemli bir adım atılmıştır.</w:t>
      </w:r>
    </w:p>
    <w:p w:rsidR="00453703" w:rsidRPr="002A7F64" w:rsidRDefault="00453703" w:rsidP="00453703">
      <w:pPr>
        <w:pStyle w:val="NormalWeb"/>
        <w:shd w:val="clear" w:color="auto" w:fill="FFFFFF"/>
        <w:spacing w:before="0" w:beforeAutospacing="0"/>
        <w:jc w:val="both"/>
        <w:rPr>
          <w:rFonts w:ascii="Arial" w:hAnsi="Arial" w:cs="Arial"/>
        </w:rPr>
      </w:pPr>
      <w:r w:rsidRPr="002A7F64">
        <w:rPr>
          <w:rFonts w:ascii="Arial" w:hAnsi="Arial" w:cs="Arial"/>
        </w:rPr>
        <w:t xml:space="preserve">Osmanlı Devleti’nin Balkan ve Trablusgarp Savaşları ile zor durumda olduğu 1913’te </w:t>
      </w:r>
      <w:proofErr w:type="spellStart"/>
      <w:r w:rsidRPr="002A7F64">
        <w:rPr>
          <w:rFonts w:ascii="Arial" w:hAnsi="Arial" w:cs="Arial"/>
        </w:rPr>
        <w:t>Suûd</w:t>
      </w:r>
      <w:proofErr w:type="spellEnd"/>
      <w:r w:rsidRPr="002A7F64">
        <w:rPr>
          <w:rFonts w:ascii="Arial" w:hAnsi="Arial" w:cs="Arial"/>
        </w:rPr>
        <w:t xml:space="preserve"> yönetiminin son derece stratejik öneme sahip </w:t>
      </w:r>
      <w:proofErr w:type="spellStart"/>
      <w:r w:rsidRPr="002A7F64">
        <w:rPr>
          <w:rFonts w:ascii="Arial" w:hAnsi="Arial" w:cs="Arial"/>
        </w:rPr>
        <w:t>Lahsâ’yı</w:t>
      </w:r>
      <w:proofErr w:type="spellEnd"/>
      <w:r w:rsidRPr="002A7F64">
        <w:rPr>
          <w:rFonts w:ascii="Arial" w:hAnsi="Arial" w:cs="Arial"/>
        </w:rPr>
        <w:t xml:space="preserve"> ele geçirmesi üzerine Mayıs 1914’te </w:t>
      </w:r>
      <w:proofErr w:type="spellStart"/>
      <w:r w:rsidRPr="002A7F64">
        <w:rPr>
          <w:rFonts w:ascii="Arial" w:hAnsi="Arial" w:cs="Arial"/>
        </w:rPr>
        <w:t>Abdülazîz</w:t>
      </w:r>
      <w:proofErr w:type="spellEnd"/>
      <w:r w:rsidRPr="002A7F64">
        <w:rPr>
          <w:rFonts w:ascii="Arial" w:hAnsi="Arial" w:cs="Arial"/>
        </w:rPr>
        <w:t xml:space="preserve"> b. </w:t>
      </w:r>
      <w:proofErr w:type="spellStart"/>
      <w:r w:rsidRPr="002A7F64">
        <w:rPr>
          <w:rFonts w:ascii="Arial" w:hAnsi="Arial" w:cs="Arial"/>
        </w:rPr>
        <w:t>Suûd</w:t>
      </w:r>
      <w:proofErr w:type="spellEnd"/>
      <w:r w:rsidRPr="002A7F64">
        <w:rPr>
          <w:rFonts w:ascii="Arial" w:hAnsi="Arial" w:cs="Arial"/>
        </w:rPr>
        <w:t xml:space="preserve"> ile bir </w:t>
      </w:r>
      <w:proofErr w:type="spellStart"/>
      <w:r w:rsidRPr="002A7F64">
        <w:rPr>
          <w:rFonts w:ascii="Arial" w:hAnsi="Arial" w:cs="Arial"/>
        </w:rPr>
        <w:t>anlaşmayapılmış</w:t>
      </w:r>
      <w:proofErr w:type="spellEnd"/>
      <w:r w:rsidRPr="002A7F64">
        <w:rPr>
          <w:rFonts w:ascii="Arial" w:hAnsi="Arial" w:cs="Arial"/>
        </w:rPr>
        <w:t>, kendisine “</w:t>
      </w:r>
      <w:proofErr w:type="spellStart"/>
      <w:r w:rsidRPr="002A7F64">
        <w:rPr>
          <w:rFonts w:ascii="Arial" w:hAnsi="Arial" w:cs="Arial"/>
        </w:rPr>
        <w:t>NecidValisi</w:t>
      </w:r>
      <w:proofErr w:type="spellEnd"/>
      <w:r w:rsidRPr="002A7F64">
        <w:rPr>
          <w:rFonts w:ascii="Arial" w:hAnsi="Arial" w:cs="Arial"/>
        </w:rPr>
        <w:t xml:space="preserve"> ve Kumandanı” unvanı verilerek resmî düzeyde İngiliz himayesine girmesi engellenmek istenmiştir. Ancak I. Dünya Savaşı’nda </w:t>
      </w:r>
      <w:proofErr w:type="spellStart"/>
      <w:r w:rsidRPr="002A7F64">
        <w:rPr>
          <w:rFonts w:ascii="Arial" w:hAnsi="Arial" w:cs="Arial"/>
        </w:rPr>
        <w:t>cihad</w:t>
      </w:r>
      <w:proofErr w:type="spellEnd"/>
      <w:r w:rsidRPr="002A7F64">
        <w:rPr>
          <w:rFonts w:ascii="Arial" w:hAnsi="Arial" w:cs="Arial"/>
        </w:rPr>
        <w:t xml:space="preserve"> ilan edilmesine rağmen, İngiltere ile karşı karşıya gelmek istemeyen </w:t>
      </w:r>
      <w:proofErr w:type="spellStart"/>
      <w:r w:rsidRPr="002A7F64">
        <w:rPr>
          <w:rFonts w:ascii="Arial" w:hAnsi="Arial" w:cs="Arial"/>
        </w:rPr>
        <w:t>Suûd</w:t>
      </w:r>
      <w:proofErr w:type="spellEnd"/>
      <w:r w:rsidRPr="002A7F64">
        <w:rPr>
          <w:rFonts w:ascii="Arial" w:hAnsi="Arial" w:cs="Arial"/>
        </w:rPr>
        <w:t xml:space="preserve"> yönetimi, düşman kabul ettiği </w:t>
      </w:r>
      <w:proofErr w:type="spellStart"/>
      <w:r w:rsidRPr="002A7F64">
        <w:rPr>
          <w:rFonts w:ascii="Arial" w:hAnsi="Arial" w:cs="Arial"/>
        </w:rPr>
        <w:t>İbnü’r-Reşîd’i</w:t>
      </w:r>
      <w:proofErr w:type="spellEnd"/>
      <w:r w:rsidRPr="002A7F64">
        <w:rPr>
          <w:rFonts w:ascii="Arial" w:hAnsi="Arial" w:cs="Arial"/>
        </w:rPr>
        <w:t xml:space="preserve"> bahane ederek aynı safta savaşa katılmayı reddetmiştir. Bu süreçte İngiltere ile bir antlaşma imzalanmış ve savaşın sonuna kadar faaliyetleri Orta Arabistan’la sınırlı tutulmuştur.</w:t>
      </w:r>
    </w:p>
    <w:p w:rsidR="00453703" w:rsidRPr="002A7F64" w:rsidRDefault="00453703" w:rsidP="00453703">
      <w:pPr>
        <w:pStyle w:val="NormalWeb"/>
        <w:shd w:val="clear" w:color="auto" w:fill="FFFFFF"/>
        <w:spacing w:before="0" w:beforeAutospacing="0"/>
        <w:jc w:val="both"/>
        <w:rPr>
          <w:rFonts w:ascii="Arial" w:hAnsi="Arial" w:cs="Arial"/>
        </w:rPr>
      </w:pPr>
      <w:r w:rsidRPr="002A7F64">
        <w:rPr>
          <w:rFonts w:ascii="Arial" w:hAnsi="Arial" w:cs="Arial"/>
        </w:rPr>
        <w:t xml:space="preserve">I. Dünya Savaşı sonrasında Osmanlı ordularının bölgeden çekilmesi üzerine (1918) </w:t>
      </w:r>
      <w:proofErr w:type="spellStart"/>
      <w:r w:rsidRPr="002A7F64">
        <w:rPr>
          <w:rFonts w:ascii="Arial" w:hAnsi="Arial" w:cs="Arial"/>
        </w:rPr>
        <w:t>İdrîsîlerin</w:t>
      </w:r>
      <w:proofErr w:type="spellEnd"/>
      <w:r w:rsidRPr="002A7F64">
        <w:rPr>
          <w:rFonts w:ascii="Arial" w:hAnsi="Arial" w:cs="Arial"/>
        </w:rPr>
        <w:t xml:space="preserve"> idaresindeki </w:t>
      </w:r>
      <w:proofErr w:type="spellStart"/>
      <w:r w:rsidRPr="002A7F64">
        <w:rPr>
          <w:rFonts w:ascii="Arial" w:hAnsi="Arial" w:cs="Arial"/>
        </w:rPr>
        <w:t>Asîr</w:t>
      </w:r>
      <w:proofErr w:type="spellEnd"/>
      <w:r w:rsidRPr="002A7F64">
        <w:rPr>
          <w:rFonts w:ascii="Arial" w:hAnsi="Arial" w:cs="Arial"/>
        </w:rPr>
        <w:t xml:space="preserve"> alınmış (1922), 1921’de </w:t>
      </w:r>
      <w:proofErr w:type="spellStart"/>
      <w:r w:rsidRPr="002A7F64">
        <w:rPr>
          <w:rFonts w:ascii="Arial" w:hAnsi="Arial" w:cs="Arial"/>
        </w:rPr>
        <w:t>Hâil’de</w:t>
      </w:r>
      <w:proofErr w:type="spellEnd"/>
      <w:r w:rsidRPr="002A7F64">
        <w:rPr>
          <w:rFonts w:ascii="Arial" w:hAnsi="Arial" w:cs="Arial"/>
        </w:rPr>
        <w:t xml:space="preserve"> kalan son </w:t>
      </w:r>
      <w:proofErr w:type="spellStart"/>
      <w:r w:rsidRPr="002A7F64">
        <w:rPr>
          <w:rFonts w:ascii="Arial" w:hAnsi="Arial" w:cs="Arial"/>
        </w:rPr>
        <w:t>Reşîdîler</w:t>
      </w:r>
      <w:proofErr w:type="spellEnd"/>
      <w:r w:rsidRPr="002A7F64">
        <w:rPr>
          <w:rFonts w:ascii="Arial" w:hAnsi="Arial" w:cs="Arial"/>
        </w:rPr>
        <w:t xml:space="preserve"> mağlup edilerek hükümranlık sahası genişletilmiştir. Abdülaziz bu süreçte önce “</w:t>
      </w:r>
      <w:proofErr w:type="spellStart"/>
      <w:r w:rsidRPr="002A7F64">
        <w:rPr>
          <w:rFonts w:ascii="Arial" w:hAnsi="Arial" w:cs="Arial"/>
        </w:rPr>
        <w:t>Necid</w:t>
      </w:r>
      <w:proofErr w:type="spellEnd"/>
      <w:r w:rsidRPr="002A7F64">
        <w:rPr>
          <w:rFonts w:ascii="Arial" w:hAnsi="Arial" w:cs="Arial"/>
        </w:rPr>
        <w:t xml:space="preserve"> Sultanı” daha sonra da “</w:t>
      </w:r>
      <w:proofErr w:type="spellStart"/>
      <w:r w:rsidRPr="002A7F64">
        <w:rPr>
          <w:rFonts w:ascii="Arial" w:hAnsi="Arial" w:cs="Arial"/>
        </w:rPr>
        <w:t>Necid</w:t>
      </w:r>
      <w:proofErr w:type="spellEnd"/>
      <w:r w:rsidRPr="002A7F64">
        <w:rPr>
          <w:rFonts w:ascii="Arial" w:hAnsi="Arial" w:cs="Arial"/>
        </w:rPr>
        <w:t xml:space="preserve"> ve Civarının Sultanı” unvanını almıştır. 1922’de İngilizlerin gözetiminde yapılan antlaşmalarla Irak, Doğu Ürdün ve Kuveyt sınırları belirlenmiş, 1924’te İngiltere’nin himayesinde kurulan Hicaz </w:t>
      </w:r>
      <w:proofErr w:type="spellStart"/>
      <w:r w:rsidRPr="002A7F64">
        <w:rPr>
          <w:rFonts w:ascii="Arial" w:hAnsi="Arial" w:cs="Arial"/>
        </w:rPr>
        <w:t>Hâşimî</w:t>
      </w:r>
      <w:proofErr w:type="spellEnd"/>
      <w:r w:rsidRPr="002A7F64">
        <w:rPr>
          <w:rFonts w:ascii="Arial" w:hAnsi="Arial" w:cs="Arial"/>
        </w:rPr>
        <w:t xml:space="preserve"> Krallığı topraklarına saldırıp 1926’da burayı da hâkimiyet altına alınmıştır. Bu tarihten itibaren Abdülaziz “Hicaz Kralı, </w:t>
      </w:r>
      <w:proofErr w:type="spellStart"/>
      <w:r w:rsidRPr="002A7F64">
        <w:rPr>
          <w:rFonts w:ascii="Arial" w:hAnsi="Arial" w:cs="Arial"/>
        </w:rPr>
        <w:t>Necid</w:t>
      </w:r>
      <w:proofErr w:type="spellEnd"/>
      <w:r w:rsidRPr="002A7F64">
        <w:rPr>
          <w:rFonts w:ascii="Arial" w:hAnsi="Arial" w:cs="Arial"/>
        </w:rPr>
        <w:t xml:space="preserve"> ve Civarının Sultanı” unvanını almış, aynı yıl Türkiye Cumhuriyeti kendisini tanımıştır. Abdülaziz daha sonra unvanlarından sultan kelimesini çıkararak kendisini “Hicaz ve </w:t>
      </w:r>
      <w:proofErr w:type="spellStart"/>
      <w:r w:rsidRPr="002A7F64">
        <w:rPr>
          <w:rFonts w:ascii="Arial" w:hAnsi="Arial" w:cs="Arial"/>
        </w:rPr>
        <w:t>NecidKralı</w:t>
      </w:r>
      <w:proofErr w:type="spellEnd"/>
      <w:r w:rsidRPr="002A7F64">
        <w:rPr>
          <w:rFonts w:ascii="Arial" w:hAnsi="Arial" w:cs="Arial"/>
        </w:rPr>
        <w:t xml:space="preserve">” ilân etmiş, 1934’te </w:t>
      </w:r>
      <w:proofErr w:type="spellStart"/>
      <w:r w:rsidRPr="002A7F64">
        <w:rPr>
          <w:rFonts w:ascii="Arial" w:hAnsi="Arial" w:cs="Arial"/>
        </w:rPr>
        <w:t>Suûdîler’le</w:t>
      </w:r>
      <w:proofErr w:type="spellEnd"/>
      <w:r w:rsidRPr="002A7F64">
        <w:rPr>
          <w:rFonts w:ascii="Arial" w:hAnsi="Arial" w:cs="Arial"/>
        </w:rPr>
        <w:t xml:space="preserve"> Yemen arasında imzalanan </w:t>
      </w:r>
      <w:proofErr w:type="spellStart"/>
      <w:r w:rsidRPr="002A7F64">
        <w:rPr>
          <w:rFonts w:ascii="Arial" w:hAnsi="Arial" w:cs="Arial"/>
        </w:rPr>
        <w:t>Tâif</w:t>
      </w:r>
      <w:proofErr w:type="spellEnd"/>
      <w:r w:rsidRPr="002A7F64">
        <w:rPr>
          <w:rFonts w:ascii="Arial" w:hAnsi="Arial" w:cs="Arial"/>
        </w:rPr>
        <w:t xml:space="preserve"> Antlaşması’yla </w:t>
      </w:r>
      <w:proofErr w:type="spellStart"/>
      <w:r w:rsidRPr="002A7F64">
        <w:rPr>
          <w:rFonts w:ascii="Arial" w:hAnsi="Arial" w:cs="Arial"/>
        </w:rPr>
        <w:t>Necran</w:t>
      </w:r>
      <w:proofErr w:type="spellEnd"/>
      <w:r w:rsidRPr="002A7F64">
        <w:rPr>
          <w:rFonts w:ascii="Arial" w:hAnsi="Arial" w:cs="Arial"/>
        </w:rPr>
        <w:t xml:space="preserve"> ve </w:t>
      </w:r>
      <w:proofErr w:type="spellStart"/>
      <w:r w:rsidRPr="002A7F64">
        <w:rPr>
          <w:rFonts w:ascii="Arial" w:hAnsi="Arial" w:cs="Arial"/>
        </w:rPr>
        <w:t>Cîzân’ı</w:t>
      </w:r>
      <w:proofErr w:type="spellEnd"/>
      <w:r w:rsidRPr="002A7F64">
        <w:rPr>
          <w:rFonts w:ascii="Arial" w:hAnsi="Arial" w:cs="Arial"/>
        </w:rPr>
        <w:t xml:space="preserve"> da topraklarına katmıştır.</w:t>
      </w:r>
    </w:p>
    <w:p w:rsidR="00453703" w:rsidRPr="002A7F64" w:rsidRDefault="00453703" w:rsidP="00453703">
      <w:pPr>
        <w:pStyle w:val="NormalWeb"/>
        <w:shd w:val="clear" w:color="auto" w:fill="FFFFFF"/>
        <w:spacing w:before="0" w:beforeAutospacing="0"/>
        <w:jc w:val="both"/>
        <w:rPr>
          <w:rFonts w:ascii="Arial" w:hAnsi="Arial" w:cs="Arial"/>
        </w:rPr>
      </w:pPr>
      <w:r w:rsidRPr="002A7F64">
        <w:rPr>
          <w:rFonts w:ascii="Arial" w:hAnsi="Arial" w:cs="Arial"/>
        </w:rPr>
        <w:t xml:space="preserve">1929’da Türkiye Cumhuriyeti ile Hicaz ve </w:t>
      </w:r>
      <w:proofErr w:type="spellStart"/>
      <w:r w:rsidRPr="002A7F64">
        <w:rPr>
          <w:rFonts w:ascii="Arial" w:hAnsi="Arial" w:cs="Arial"/>
        </w:rPr>
        <w:t>Necid</w:t>
      </w:r>
      <w:proofErr w:type="spellEnd"/>
      <w:r w:rsidRPr="002A7F64">
        <w:rPr>
          <w:rFonts w:ascii="Arial" w:hAnsi="Arial" w:cs="Arial"/>
        </w:rPr>
        <w:t xml:space="preserve"> Krallığı arasında dostluk antlaşması imzalanmış, 1932’de </w:t>
      </w:r>
      <w:proofErr w:type="spellStart"/>
      <w:r w:rsidRPr="002A7F64">
        <w:rPr>
          <w:rFonts w:ascii="Arial" w:hAnsi="Arial" w:cs="Arial"/>
        </w:rPr>
        <w:t>Abdülazîz’in</w:t>
      </w:r>
      <w:proofErr w:type="spellEnd"/>
      <w:r w:rsidRPr="002A7F64">
        <w:rPr>
          <w:rFonts w:ascii="Arial" w:hAnsi="Arial" w:cs="Arial"/>
        </w:rPr>
        <w:t xml:space="preserve"> oğlu </w:t>
      </w:r>
      <w:proofErr w:type="spellStart"/>
      <w:r w:rsidRPr="002A7F64">
        <w:rPr>
          <w:rFonts w:ascii="Arial" w:hAnsi="Arial" w:cs="Arial"/>
        </w:rPr>
        <w:t>Emîr</w:t>
      </w:r>
      <w:proofErr w:type="spellEnd"/>
      <w:r w:rsidRPr="002A7F64">
        <w:rPr>
          <w:rFonts w:ascii="Arial" w:hAnsi="Arial" w:cs="Arial"/>
        </w:rPr>
        <w:t xml:space="preserve"> Faysal Türkiye’yi ziyaret etmiş, aynı yıl İngiltere’nin kendisini resmen tanıması üzerine </w:t>
      </w:r>
      <w:proofErr w:type="spellStart"/>
      <w:r w:rsidRPr="002A7F64">
        <w:rPr>
          <w:rFonts w:ascii="Arial" w:hAnsi="Arial" w:cs="Arial"/>
        </w:rPr>
        <w:t>Abdülazîz</w:t>
      </w:r>
      <w:proofErr w:type="spellEnd"/>
      <w:r w:rsidRPr="002A7F64">
        <w:rPr>
          <w:rFonts w:ascii="Arial" w:hAnsi="Arial" w:cs="Arial"/>
        </w:rPr>
        <w:t xml:space="preserve"> b. </w:t>
      </w:r>
      <w:proofErr w:type="spellStart"/>
      <w:r w:rsidRPr="002A7F64">
        <w:rPr>
          <w:rFonts w:ascii="Arial" w:hAnsi="Arial" w:cs="Arial"/>
        </w:rPr>
        <w:t>Suûd</w:t>
      </w:r>
      <w:proofErr w:type="spellEnd"/>
      <w:r w:rsidRPr="002A7F64">
        <w:rPr>
          <w:rFonts w:ascii="Arial" w:hAnsi="Arial" w:cs="Arial"/>
        </w:rPr>
        <w:t xml:space="preserve"> unvanını Suudi Arabistan kralı şekline dönüştürmüştür.</w:t>
      </w:r>
    </w:p>
    <w:p w:rsidR="00453703" w:rsidRPr="00AC5C54" w:rsidRDefault="00453703" w:rsidP="00453703">
      <w:pPr>
        <w:pStyle w:val="NormalWeb"/>
        <w:shd w:val="clear" w:color="auto" w:fill="FFFFFF"/>
        <w:spacing w:before="0" w:beforeAutospacing="0"/>
        <w:jc w:val="both"/>
        <w:rPr>
          <w:rFonts w:ascii="Arial" w:hAnsi="Arial" w:cs="Arial"/>
          <w:sz w:val="28"/>
          <w:szCs w:val="28"/>
        </w:rPr>
      </w:pPr>
      <w:r w:rsidRPr="002A7F64">
        <w:rPr>
          <w:rFonts w:ascii="Arial" w:hAnsi="Arial" w:cs="Arial"/>
        </w:rPr>
        <w:t xml:space="preserve">Kral Abdülazîz1953’te ölümümün ardından bugüne kadar devleti onun oğulları olan </w:t>
      </w:r>
      <w:proofErr w:type="spellStart"/>
      <w:r w:rsidRPr="002A7F64">
        <w:rPr>
          <w:rFonts w:ascii="Arial" w:hAnsi="Arial" w:cs="Arial"/>
        </w:rPr>
        <w:t>Suûd</w:t>
      </w:r>
      <w:proofErr w:type="spellEnd"/>
      <w:r w:rsidRPr="002A7F64">
        <w:rPr>
          <w:rFonts w:ascii="Arial" w:hAnsi="Arial" w:cs="Arial"/>
        </w:rPr>
        <w:t xml:space="preserve"> (1953-1964), Faysal (1964-1975), </w:t>
      </w:r>
      <w:proofErr w:type="spellStart"/>
      <w:r w:rsidRPr="002A7F64">
        <w:rPr>
          <w:rFonts w:ascii="Arial" w:hAnsi="Arial" w:cs="Arial"/>
        </w:rPr>
        <w:t>Hâlid</w:t>
      </w:r>
      <w:proofErr w:type="spellEnd"/>
      <w:r w:rsidRPr="002A7F64">
        <w:rPr>
          <w:rFonts w:ascii="Arial" w:hAnsi="Arial" w:cs="Arial"/>
        </w:rPr>
        <w:t xml:space="preserve"> (1975-1982), </w:t>
      </w:r>
      <w:proofErr w:type="spellStart"/>
      <w:r w:rsidRPr="002A7F64">
        <w:rPr>
          <w:rFonts w:ascii="Arial" w:hAnsi="Arial" w:cs="Arial"/>
        </w:rPr>
        <w:t>Fahd</w:t>
      </w:r>
      <w:proofErr w:type="spellEnd"/>
      <w:r w:rsidRPr="002A7F64">
        <w:rPr>
          <w:rFonts w:ascii="Arial" w:hAnsi="Arial" w:cs="Arial"/>
        </w:rPr>
        <w:t xml:space="preserve"> (1982-2005), Abdullah (2005-2015) ve Selman (2015-) yönetmiştir</w:t>
      </w:r>
      <w:r w:rsidRPr="00AC5C54">
        <w:rPr>
          <w:rFonts w:ascii="Arial" w:hAnsi="Arial" w:cs="Arial"/>
          <w:sz w:val="28"/>
          <w:szCs w:val="28"/>
        </w:rPr>
        <w:t>.</w:t>
      </w:r>
    </w:p>
    <w:p w:rsidR="00453703" w:rsidRPr="00AC5C54" w:rsidRDefault="00453703" w:rsidP="00453703">
      <w:pPr>
        <w:pStyle w:val="NormalWeb"/>
        <w:shd w:val="clear" w:color="auto" w:fill="FFFFFF"/>
        <w:spacing w:before="0" w:beforeAutospacing="0"/>
        <w:jc w:val="both"/>
        <w:rPr>
          <w:rFonts w:ascii="Arial" w:hAnsi="Arial" w:cs="Arial"/>
          <w:sz w:val="28"/>
          <w:szCs w:val="28"/>
        </w:rPr>
      </w:pPr>
    </w:p>
    <w:p w:rsidR="00160556" w:rsidRPr="00AC5C54" w:rsidRDefault="006A1452" w:rsidP="00453703">
      <w:pPr>
        <w:pStyle w:val="NormalWeb"/>
        <w:shd w:val="clear" w:color="auto" w:fill="FFFFFF"/>
        <w:spacing w:before="0" w:beforeAutospacing="0"/>
        <w:jc w:val="both"/>
        <w:rPr>
          <w:rStyle w:val="Gl"/>
          <w:rFonts w:ascii="Arial" w:hAnsi="Arial" w:cs="Arial"/>
          <w:color w:val="262B2C"/>
          <w:sz w:val="28"/>
          <w:szCs w:val="28"/>
          <w:shd w:val="clear" w:color="auto" w:fill="FFFFFF"/>
        </w:rPr>
      </w:pPr>
      <w:r w:rsidRPr="00AC5C54">
        <w:rPr>
          <w:rStyle w:val="Gl"/>
          <w:rFonts w:ascii="Arial" w:hAnsi="Arial" w:cs="Arial"/>
          <w:color w:val="262B2C"/>
          <w:sz w:val="28"/>
          <w:szCs w:val="28"/>
          <w:shd w:val="clear" w:color="auto" w:fill="FFFFFF"/>
        </w:rPr>
        <w:t>5.</w:t>
      </w:r>
      <w:r w:rsidR="00160556" w:rsidRPr="00AC5C54">
        <w:rPr>
          <w:rStyle w:val="Gl"/>
          <w:rFonts w:ascii="Arial" w:hAnsi="Arial" w:cs="Arial"/>
          <w:color w:val="262B2C"/>
          <w:sz w:val="28"/>
          <w:szCs w:val="28"/>
          <w:shd w:val="clear" w:color="auto" w:fill="FFFFFF"/>
        </w:rPr>
        <w:t>Siyasi Görünümü</w:t>
      </w:r>
      <w:r w:rsidRPr="00AC5C54">
        <w:rPr>
          <w:rStyle w:val="Gl"/>
          <w:rFonts w:ascii="Arial" w:hAnsi="Arial" w:cs="Arial"/>
          <w:color w:val="262B2C"/>
          <w:sz w:val="28"/>
          <w:szCs w:val="28"/>
          <w:shd w:val="clear" w:color="auto" w:fill="FFFFFF"/>
        </w:rPr>
        <w:t>:</w:t>
      </w:r>
    </w:p>
    <w:p w:rsidR="006A1452" w:rsidRPr="002A7F64" w:rsidRDefault="006A1452" w:rsidP="006A1452">
      <w:pPr>
        <w:pStyle w:val="NormalWeb"/>
        <w:shd w:val="clear" w:color="auto" w:fill="FFFFFF"/>
        <w:spacing w:before="0" w:beforeAutospacing="0"/>
        <w:jc w:val="both"/>
        <w:rPr>
          <w:rFonts w:ascii="Arial" w:hAnsi="Arial" w:cs="Arial"/>
        </w:rPr>
      </w:pPr>
      <w:r w:rsidRPr="002A7F64">
        <w:rPr>
          <w:rFonts w:ascii="Arial" w:hAnsi="Arial" w:cs="Arial"/>
          <w:color w:val="1F1F1F"/>
          <w:shd w:val="clear" w:color="auto" w:fill="FFFFFF"/>
        </w:rPr>
        <w:t xml:space="preserve">Dışişleri Bakanlığı 23 Eylül 1932 tarihinde Kral Abdülaziz tarafından kurulan Suudi Arabistan'ın idare şekli monarşidir. El </w:t>
      </w:r>
      <w:proofErr w:type="spellStart"/>
      <w:r w:rsidRPr="002A7F64">
        <w:rPr>
          <w:rFonts w:ascii="Arial" w:hAnsi="Arial" w:cs="Arial"/>
          <w:color w:val="1F1F1F"/>
          <w:shd w:val="clear" w:color="auto" w:fill="FFFFFF"/>
        </w:rPr>
        <w:t>Suud</w:t>
      </w:r>
      <w:proofErr w:type="spellEnd"/>
      <w:r w:rsidRPr="002A7F64">
        <w:rPr>
          <w:rFonts w:ascii="Arial" w:hAnsi="Arial" w:cs="Arial"/>
          <w:color w:val="1F1F1F"/>
          <w:shd w:val="clear" w:color="auto" w:fill="FFFFFF"/>
        </w:rPr>
        <w:t xml:space="preserve"> hanedanı tarafından yönetilmektedir. Kral'ın aynı zamanda Hükümet Başkanı olduğu bu sistemde, hükümet fonksiyonları Bakanlar Kurulu marifetiyle yürütülmektedir.</w:t>
      </w:r>
    </w:p>
    <w:p w:rsidR="00453703" w:rsidRPr="002A7F64" w:rsidRDefault="00453703" w:rsidP="00453703">
      <w:pPr>
        <w:jc w:val="both"/>
        <w:rPr>
          <w:rFonts w:ascii="Arial" w:hAnsi="Arial" w:cs="Arial"/>
          <w:b/>
          <w:sz w:val="24"/>
          <w:szCs w:val="24"/>
        </w:rPr>
      </w:pPr>
    </w:p>
    <w:p w:rsidR="002A7F64" w:rsidRDefault="002A7F64" w:rsidP="00453703">
      <w:pPr>
        <w:jc w:val="both"/>
        <w:rPr>
          <w:rFonts w:ascii="Arial" w:hAnsi="Arial" w:cs="Arial"/>
          <w:b/>
          <w:color w:val="1F1F1F"/>
          <w:sz w:val="28"/>
          <w:szCs w:val="28"/>
          <w:shd w:val="clear" w:color="auto" w:fill="FFFFFF"/>
        </w:rPr>
      </w:pPr>
    </w:p>
    <w:p w:rsidR="002A7F64" w:rsidRDefault="002A7F64" w:rsidP="00453703">
      <w:pPr>
        <w:jc w:val="both"/>
        <w:rPr>
          <w:rFonts w:ascii="Arial" w:hAnsi="Arial" w:cs="Arial"/>
          <w:b/>
          <w:color w:val="1F1F1F"/>
          <w:sz w:val="28"/>
          <w:szCs w:val="28"/>
          <w:shd w:val="clear" w:color="auto" w:fill="FFFFFF"/>
        </w:rPr>
      </w:pPr>
    </w:p>
    <w:p w:rsidR="003F2E03" w:rsidRPr="00AC5C54" w:rsidRDefault="006A1452" w:rsidP="00453703">
      <w:pPr>
        <w:jc w:val="both"/>
        <w:rPr>
          <w:rFonts w:ascii="Arial" w:hAnsi="Arial" w:cs="Arial"/>
          <w:b/>
          <w:color w:val="1F1F1F"/>
          <w:sz w:val="28"/>
          <w:szCs w:val="28"/>
          <w:shd w:val="clear" w:color="auto" w:fill="FFFFFF"/>
        </w:rPr>
      </w:pPr>
      <w:r w:rsidRPr="00AC5C54">
        <w:rPr>
          <w:rFonts w:ascii="Arial" w:hAnsi="Arial" w:cs="Arial"/>
          <w:b/>
          <w:color w:val="1F1F1F"/>
          <w:sz w:val="28"/>
          <w:szCs w:val="28"/>
          <w:shd w:val="clear" w:color="auto" w:fill="FFFFFF"/>
        </w:rPr>
        <w:lastRenderedPageBreak/>
        <w:t>6.Doğal Kaynaklar:</w:t>
      </w:r>
    </w:p>
    <w:p w:rsidR="006A1452" w:rsidRPr="002A7F64" w:rsidRDefault="006A1452" w:rsidP="00453703">
      <w:pPr>
        <w:jc w:val="both"/>
        <w:rPr>
          <w:rFonts w:ascii="Arial" w:hAnsi="Arial" w:cs="Arial"/>
          <w:color w:val="1F1F1F"/>
          <w:sz w:val="24"/>
          <w:szCs w:val="24"/>
          <w:shd w:val="clear" w:color="auto" w:fill="FFFFFF"/>
        </w:rPr>
      </w:pPr>
      <w:r w:rsidRPr="002A7F64">
        <w:rPr>
          <w:rFonts w:ascii="Arial" w:hAnsi="Arial" w:cs="Arial"/>
          <w:color w:val="1F1F1F"/>
          <w:sz w:val="24"/>
          <w:szCs w:val="24"/>
          <w:shd w:val="clear" w:color="auto" w:fill="FFFFFF"/>
        </w:rPr>
        <w:t>Suudi Arabistan dünyada en fazla kanıtlanmış </w:t>
      </w:r>
      <w:r w:rsidRPr="002A7F64">
        <w:rPr>
          <w:rFonts w:ascii="Arial" w:hAnsi="Arial" w:cs="Arial"/>
          <w:b/>
          <w:color w:val="040C28"/>
          <w:sz w:val="24"/>
          <w:szCs w:val="24"/>
          <w:shd w:val="clear" w:color="auto" w:fill="D3E3FD"/>
        </w:rPr>
        <w:t>petro</w:t>
      </w:r>
      <w:r w:rsidRPr="002A7F64">
        <w:rPr>
          <w:rFonts w:ascii="Arial" w:hAnsi="Arial" w:cs="Arial"/>
          <w:color w:val="040C28"/>
          <w:sz w:val="24"/>
          <w:szCs w:val="24"/>
          <w:shd w:val="clear" w:color="auto" w:fill="D3E3FD"/>
        </w:rPr>
        <w:t>l</w:t>
      </w:r>
      <w:r w:rsidRPr="002A7F64">
        <w:rPr>
          <w:rFonts w:ascii="Arial" w:hAnsi="Arial" w:cs="Arial"/>
          <w:color w:val="1F1F1F"/>
          <w:sz w:val="24"/>
          <w:szCs w:val="24"/>
          <w:shd w:val="clear" w:color="auto" w:fill="FFFFFF"/>
        </w:rPr>
        <w:t> rezervlerine sahip ülke konumunda, petrol rezervleri tahmini olarak 266 milyar varil olup, dünya petrollerinin %22'sine sahiptir. Suudi Arabistan'daki petrol üretim tesisleri Doğu Bölgesi'nde yoğunlaşmaktadır.</w:t>
      </w:r>
    </w:p>
    <w:p w:rsidR="006A1452" w:rsidRPr="002A7F64" w:rsidRDefault="006A1452" w:rsidP="00453703">
      <w:pPr>
        <w:jc w:val="both"/>
        <w:rPr>
          <w:rFonts w:ascii="Arial" w:hAnsi="Arial" w:cs="Arial"/>
          <w:color w:val="1F1F1F"/>
          <w:sz w:val="24"/>
          <w:szCs w:val="24"/>
          <w:shd w:val="clear" w:color="auto" w:fill="FFFFFF"/>
        </w:rPr>
      </w:pPr>
    </w:p>
    <w:p w:rsidR="00AC5C54" w:rsidRPr="00AC5C54" w:rsidRDefault="00AC5C54" w:rsidP="00AC5C54">
      <w:pPr>
        <w:tabs>
          <w:tab w:val="left" w:pos="4208"/>
        </w:tabs>
        <w:rPr>
          <w:rFonts w:ascii="Arial" w:hAnsi="Arial" w:cs="Arial"/>
          <w:b/>
          <w:color w:val="1F1F1F"/>
          <w:sz w:val="28"/>
          <w:szCs w:val="28"/>
          <w:shd w:val="clear" w:color="auto" w:fill="FFFFFF"/>
        </w:rPr>
      </w:pPr>
      <w:r w:rsidRPr="00AC5C54">
        <w:rPr>
          <w:rFonts w:ascii="Arial" w:hAnsi="Arial" w:cs="Arial"/>
          <w:b/>
          <w:color w:val="1F1F1F"/>
          <w:sz w:val="28"/>
          <w:szCs w:val="28"/>
          <w:shd w:val="clear" w:color="auto" w:fill="FFFFFF"/>
        </w:rPr>
        <w:t>7.Kültür:</w:t>
      </w:r>
    </w:p>
    <w:p w:rsidR="006A1452" w:rsidRPr="002A7F64" w:rsidRDefault="00AC5C54" w:rsidP="00AC5C54">
      <w:pPr>
        <w:tabs>
          <w:tab w:val="left" w:pos="4208"/>
        </w:tabs>
        <w:jc w:val="both"/>
        <w:rPr>
          <w:rFonts w:ascii="Arial" w:hAnsi="Arial" w:cs="Arial"/>
          <w:color w:val="13343B"/>
          <w:sz w:val="24"/>
          <w:szCs w:val="24"/>
          <w:shd w:val="clear" w:color="auto" w:fill="FCFCF9"/>
        </w:rPr>
      </w:pPr>
      <w:r w:rsidRPr="002A7F64">
        <w:rPr>
          <w:rFonts w:ascii="Arial" w:hAnsi="Arial" w:cs="Arial"/>
          <w:color w:val="13343B"/>
          <w:sz w:val="24"/>
          <w:szCs w:val="24"/>
          <w:shd w:val="clear" w:color="auto" w:fill="FCFCF9"/>
        </w:rPr>
        <w:t> Genellikle dini kuralların ön planda olduğu ve özellikle kadınlar için sosyal yaşamın sınırlı olduğu bir yapıya sahiptir. Suudi Arabistan'da aile kavramı oldukça önemlidir ve erkekler genellikle ailenin başında yer alır. Ayrıca, hediyelerin veriliş şekli, giyim tarzı ve saygı gösterme biçimleri gibi geleneksel adetler de kültürün önemli unsurlarını oluşturur. Suudi Arabistan kültürü, geniş bir yelpazede incelenmesi gereken zengin ve çeşitli bir yapıya sahiptir.</w:t>
      </w:r>
    </w:p>
    <w:p w:rsidR="00ED74EC" w:rsidRDefault="00AC5C54" w:rsidP="00AC5C54">
      <w:pPr>
        <w:tabs>
          <w:tab w:val="left" w:pos="4208"/>
        </w:tabs>
        <w:ind w:hanging="284"/>
        <w:jc w:val="both"/>
        <w:rPr>
          <w:rFonts w:ascii="Arial" w:hAnsi="Arial" w:cs="Arial"/>
          <w:b/>
          <w:bCs/>
          <w:color w:val="1F1F1F"/>
          <w:sz w:val="28"/>
          <w:szCs w:val="28"/>
          <w:shd w:val="clear" w:color="auto" w:fill="FFFFFF"/>
        </w:rPr>
      </w:pPr>
      <w:r>
        <w:rPr>
          <w:rFonts w:ascii="Arial" w:hAnsi="Arial" w:cs="Arial"/>
          <w:b/>
          <w:bCs/>
          <w:color w:val="1F1F1F"/>
          <w:sz w:val="28"/>
          <w:szCs w:val="28"/>
          <w:shd w:val="clear" w:color="auto" w:fill="FFFFFF"/>
        </w:rPr>
        <w:t xml:space="preserve">  </w:t>
      </w:r>
    </w:p>
    <w:p w:rsidR="00AC5C54" w:rsidRPr="0063031E" w:rsidRDefault="00ED74EC" w:rsidP="00AC5C54">
      <w:pPr>
        <w:tabs>
          <w:tab w:val="left" w:pos="4208"/>
        </w:tabs>
        <w:ind w:hanging="284"/>
        <w:jc w:val="both"/>
        <w:rPr>
          <w:rFonts w:ascii="Arial" w:hAnsi="Arial" w:cs="Arial"/>
          <w:b/>
          <w:bCs/>
          <w:color w:val="1F1F1F"/>
          <w:sz w:val="28"/>
          <w:szCs w:val="28"/>
          <w:shd w:val="clear" w:color="auto" w:fill="FFFFFF"/>
        </w:rPr>
      </w:pPr>
      <w:r>
        <w:rPr>
          <w:rFonts w:ascii="Arial" w:hAnsi="Arial" w:cs="Arial"/>
          <w:b/>
          <w:bCs/>
          <w:color w:val="1F1F1F"/>
          <w:sz w:val="28"/>
          <w:szCs w:val="28"/>
          <w:shd w:val="clear" w:color="auto" w:fill="FFFFFF"/>
        </w:rPr>
        <w:t xml:space="preserve">   </w:t>
      </w:r>
      <w:r w:rsidR="00AC5C54">
        <w:rPr>
          <w:rFonts w:ascii="Arial" w:hAnsi="Arial" w:cs="Arial"/>
          <w:b/>
          <w:bCs/>
          <w:color w:val="1F1F1F"/>
          <w:sz w:val="28"/>
          <w:szCs w:val="28"/>
          <w:shd w:val="clear" w:color="auto" w:fill="FFFFFF"/>
        </w:rPr>
        <w:t xml:space="preserve"> </w:t>
      </w:r>
      <w:r w:rsidR="00AC5C54" w:rsidRPr="0063031E">
        <w:rPr>
          <w:rFonts w:ascii="Arial" w:hAnsi="Arial" w:cs="Arial"/>
          <w:b/>
          <w:bCs/>
          <w:color w:val="1F1F1F"/>
          <w:sz w:val="28"/>
          <w:szCs w:val="28"/>
          <w:shd w:val="clear" w:color="auto" w:fill="FFFFFF"/>
        </w:rPr>
        <w:t>8. Mutfak:</w:t>
      </w:r>
    </w:p>
    <w:p w:rsidR="00AC5C54" w:rsidRPr="002A7F64" w:rsidRDefault="00AC5C54" w:rsidP="00AC5C54">
      <w:pPr>
        <w:tabs>
          <w:tab w:val="left" w:pos="4208"/>
        </w:tabs>
        <w:jc w:val="both"/>
        <w:rPr>
          <w:rFonts w:ascii="Arial" w:hAnsi="Arial" w:cs="Arial"/>
          <w:sz w:val="24"/>
          <w:szCs w:val="24"/>
          <w:shd w:val="clear" w:color="auto" w:fill="FFFFFF"/>
        </w:rPr>
      </w:pPr>
      <w:r w:rsidRPr="002A7F64">
        <w:rPr>
          <w:rFonts w:ascii="Arial" w:hAnsi="Arial" w:cs="Arial"/>
          <w:sz w:val="24"/>
          <w:szCs w:val="24"/>
          <w:shd w:val="clear" w:color="auto" w:fill="D3E3FD"/>
        </w:rPr>
        <w:t>Suudi Arabistan</w:t>
      </w:r>
      <w:r w:rsidRPr="002A7F64">
        <w:rPr>
          <w:rFonts w:ascii="Arial" w:hAnsi="Arial" w:cs="Arial"/>
          <w:sz w:val="24"/>
          <w:szCs w:val="24"/>
          <w:shd w:val="clear" w:color="auto" w:fill="FFFFFF"/>
        </w:rPr>
        <w:t> mutfağındaki yaygın gıda maddelerinden bazıları buğday, pirinç, kuzu eti, tavuk, yoğurt, patates, deniz ürünleri ve hurmadır. </w:t>
      </w:r>
      <w:r w:rsidRPr="002A7F64">
        <w:rPr>
          <w:rFonts w:ascii="Arial" w:hAnsi="Arial" w:cs="Arial"/>
          <w:sz w:val="24"/>
          <w:szCs w:val="24"/>
          <w:shd w:val="clear" w:color="auto" w:fill="D3E3FD"/>
        </w:rPr>
        <w:t>Suudi Arabistan</w:t>
      </w:r>
      <w:r w:rsidRPr="002A7F64">
        <w:rPr>
          <w:rFonts w:ascii="Arial" w:hAnsi="Arial" w:cs="Arial"/>
          <w:sz w:val="24"/>
          <w:szCs w:val="24"/>
          <w:shd w:val="clear" w:color="auto" w:fill="FFFFFF"/>
        </w:rPr>
        <w:t>'da İslami beslenme yasaları domuz eti yemeyi ve alkollü içeceklerin içilmesini yasaklamaktadır. Bu yasa </w:t>
      </w:r>
      <w:r w:rsidRPr="002A7F64">
        <w:rPr>
          <w:rFonts w:ascii="Arial" w:hAnsi="Arial" w:cs="Arial"/>
          <w:sz w:val="24"/>
          <w:szCs w:val="24"/>
          <w:shd w:val="clear" w:color="auto" w:fill="D3E3FD"/>
        </w:rPr>
        <w:t>Suudi Arabistan</w:t>
      </w:r>
      <w:r w:rsidRPr="002A7F64">
        <w:rPr>
          <w:rFonts w:ascii="Arial" w:hAnsi="Arial" w:cs="Arial"/>
          <w:sz w:val="24"/>
          <w:szCs w:val="24"/>
          <w:shd w:val="clear" w:color="auto" w:fill="FFFFFF"/>
        </w:rPr>
        <w:t> genelinde uygulanmaktadır. Suudi Arabistan'ın ulusal yemeği </w:t>
      </w:r>
      <w:proofErr w:type="spellStart"/>
      <w:r w:rsidRPr="002A7F64">
        <w:rPr>
          <w:rFonts w:ascii="Arial" w:hAnsi="Arial" w:cs="Arial"/>
          <w:sz w:val="24"/>
          <w:szCs w:val="24"/>
          <w:shd w:val="clear" w:color="auto" w:fill="D3E3FD"/>
        </w:rPr>
        <w:t>cureyş</w:t>
      </w:r>
      <w:proofErr w:type="spellEnd"/>
      <w:r w:rsidRPr="002A7F64">
        <w:rPr>
          <w:rFonts w:ascii="Arial" w:hAnsi="Arial" w:cs="Arial"/>
          <w:sz w:val="24"/>
          <w:szCs w:val="24"/>
          <w:shd w:val="clear" w:color="auto" w:fill="FFFFFF"/>
        </w:rPr>
        <w:t xml:space="preserve"> ve tatlısı </w:t>
      </w:r>
      <w:proofErr w:type="spellStart"/>
      <w:r w:rsidRPr="002A7F64">
        <w:rPr>
          <w:rFonts w:ascii="Arial" w:hAnsi="Arial" w:cs="Arial"/>
          <w:sz w:val="24"/>
          <w:szCs w:val="24"/>
          <w:shd w:val="clear" w:color="auto" w:fill="FFFFFF"/>
        </w:rPr>
        <w:t>makşuş</w:t>
      </w:r>
      <w:proofErr w:type="spellEnd"/>
      <w:r w:rsidRPr="002A7F64">
        <w:rPr>
          <w:rFonts w:ascii="Arial" w:hAnsi="Arial" w:cs="Arial"/>
          <w:sz w:val="24"/>
          <w:szCs w:val="24"/>
          <w:shd w:val="clear" w:color="auto" w:fill="FFFFFF"/>
        </w:rPr>
        <w:t xml:space="preserve"> seçildi.</w:t>
      </w:r>
    </w:p>
    <w:p w:rsidR="00ED74EC" w:rsidRDefault="00ED74EC" w:rsidP="00ED74EC">
      <w:pPr>
        <w:tabs>
          <w:tab w:val="left" w:pos="4208"/>
        </w:tabs>
        <w:jc w:val="both"/>
        <w:rPr>
          <w:rFonts w:ascii="Arial" w:hAnsi="Arial" w:cs="Arial"/>
          <w:sz w:val="28"/>
          <w:szCs w:val="28"/>
          <w:shd w:val="clear" w:color="auto" w:fill="FFFFFF"/>
        </w:rPr>
      </w:pPr>
    </w:p>
    <w:p w:rsidR="002A7F64" w:rsidRDefault="00AC5C54" w:rsidP="00ED74EC">
      <w:pPr>
        <w:tabs>
          <w:tab w:val="left" w:pos="4208"/>
        </w:tabs>
        <w:jc w:val="both"/>
        <w:rPr>
          <w:rFonts w:ascii="Arial" w:hAnsi="Arial" w:cs="Arial"/>
          <w:b/>
          <w:color w:val="1F1F1F"/>
          <w:sz w:val="28"/>
          <w:szCs w:val="28"/>
          <w:shd w:val="clear" w:color="auto" w:fill="FFFFFF"/>
        </w:rPr>
      </w:pPr>
      <w:r>
        <w:rPr>
          <w:rFonts w:ascii="Arial" w:hAnsi="Arial" w:cs="Arial"/>
          <w:b/>
          <w:color w:val="1F1F1F"/>
          <w:sz w:val="28"/>
          <w:szCs w:val="28"/>
          <w:shd w:val="clear" w:color="auto" w:fill="FFFFFF"/>
        </w:rPr>
        <w:t xml:space="preserve"> </w:t>
      </w:r>
    </w:p>
    <w:p w:rsidR="002A7F64" w:rsidRDefault="002A7F64" w:rsidP="00ED74EC">
      <w:pPr>
        <w:tabs>
          <w:tab w:val="left" w:pos="4208"/>
        </w:tabs>
        <w:jc w:val="both"/>
        <w:rPr>
          <w:rFonts w:ascii="Arial" w:hAnsi="Arial" w:cs="Arial"/>
          <w:b/>
          <w:color w:val="1F1F1F"/>
          <w:sz w:val="28"/>
          <w:szCs w:val="28"/>
          <w:shd w:val="clear" w:color="auto" w:fill="FFFFFF"/>
        </w:rPr>
      </w:pPr>
    </w:p>
    <w:p w:rsidR="002A7F64" w:rsidRDefault="002A7F64" w:rsidP="00ED74EC">
      <w:pPr>
        <w:tabs>
          <w:tab w:val="left" w:pos="4208"/>
        </w:tabs>
        <w:jc w:val="both"/>
        <w:rPr>
          <w:rFonts w:ascii="Arial" w:hAnsi="Arial" w:cs="Arial"/>
          <w:b/>
          <w:color w:val="1F1F1F"/>
          <w:sz w:val="28"/>
          <w:szCs w:val="28"/>
          <w:shd w:val="clear" w:color="auto" w:fill="FFFFFF"/>
        </w:rPr>
      </w:pPr>
    </w:p>
    <w:p w:rsidR="002A7F64" w:rsidRDefault="002A7F64" w:rsidP="00ED74EC">
      <w:pPr>
        <w:tabs>
          <w:tab w:val="left" w:pos="4208"/>
        </w:tabs>
        <w:jc w:val="both"/>
        <w:rPr>
          <w:rFonts w:ascii="Arial" w:hAnsi="Arial" w:cs="Arial"/>
          <w:b/>
          <w:color w:val="1F1F1F"/>
          <w:sz w:val="28"/>
          <w:szCs w:val="28"/>
          <w:shd w:val="clear" w:color="auto" w:fill="FFFFFF"/>
        </w:rPr>
      </w:pPr>
    </w:p>
    <w:p w:rsidR="002A7F64" w:rsidRDefault="002A7F64" w:rsidP="00ED74EC">
      <w:pPr>
        <w:tabs>
          <w:tab w:val="left" w:pos="4208"/>
        </w:tabs>
        <w:jc w:val="both"/>
        <w:rPr>
          <w:rFonts w:ascii="Arial" w:hAnsi="Arial" w:cs="Arial"/>
          <w:b/>
          <w:color w:val="1F1F1F"/>
          <w:sz w:val="28"/>
          <w:szCs w:val="28"/>
          <w:shd w:val="clear" w:color="auto" w:fill="FFFFFF"/>
        </w:rPr>
      </w:pPr>
    </w:p>
    <w:p w:rsidR="002A7F64" w:rsidRDefault="002A7F64" w:rsidP="00ED74EC">
      <w:pPr>
        <w:tabs>
          <w:tab w:val="left" w:pos="4208"/>
        </w:tabs>
        <w:jc w:val="both"/>
        <w:rPr>
          <w:rFonts w:ascii="Arial" w:hAnsi="Arial" w:cs="Arial"/>
          <w:b/>
          <w:color w:val="1F1F1F"/>
          <w:sz w:val="28"/>
          <w:szCs w:val="28"/>
          <w:shd w:val="clear" w:color="auto" w:fill="FFFFFF"/>
        </w:rPr>
      </w:pPr>
    </w:p>
    <w:p w:rsidR="002A7F64" w:rsidRDefault="002A7F64" w:rsidP="00ED74EC">
      <w:pPr>
        <w:tabs>
          <w:tab w:val="left" w:pos="4208"/>
        </w:tabs>
        <w:jc w:val="both"/>
        <w:rPr>
          <w:rFonts w:ascii="Arial" w:hAnsi="Arial" w:cs="Arial"/>
          <w:b/>
          <w:color w:val="1F1F1F"/>
          <w:sz w:val="28"/>
          <w:szCs w:val="28"/>
          <w:shd w:val="clear" w:color="auto" w:fill="FFFFFF"/>
        </w:rPr>
      </w:pPr>
    </w:p>
    <w:p w:rsidR="002A7F64" w:rsidRDefault="002A7F64" w:rsidP="00ED74EC">
      <w:pPr>
        <w:tabs>
          <w:tab w:val="left" w:pos="4208"/>
        </w:tabs>
        <w:jc w:val="both"/>
        <w:rPr>
          <w:rFonts w:ascii="Arial" w:hAnsi="Arial" w:cs="Arial"/>
          <w:b/>
          <w:color w:val="1F1F1F"/>
          <w:sz w:val="28"/>
          <w:szCs w:val="28"/>
          <w:shd w:val="clear" w:color="auto" w:fill="FFFFFF"/>
        </w:rPr>
      </w:pPr>
    </w:p>
    <w:p w:rsidR="002A7F64" w:rsidRDefault="002A7F64" w:rsidP="00ED74EC">
      <w:pPr>
        <w:tabs>
          <w:tab w:val="left" w:pos="4208"/>
        </w:tabs>
        <w:jc w:val="both"/>
        <w:rPr>
          <w:rFonts w:ascii="Arial" w:hAnsi="Arial" w:cs="Arial"/>
          <w:b/>
          <w:color w:val="1F1F1F"/>
          <w:sz w:val="28"/>
          <w:szCs w:val="28"/>
          <w:shd w:val="clear" w:color="auto" w:fill="FFFFFF"/>
        </w:rPr>
      </w:pPr>
    </w:p>
    <w:p w:rsidR="002A7F64" w:rsidRDefault="002A7F64" w:rsidP="00ED74EC">
      <w:pPr>
        <w:tabs>
          <w:tab w:val="left" w:pos="4208"/>
        </w:tabs>
        <w:jc w:val="both"/>
        <w:rPr>
          <w:rFonts w:ascii="Arial" w:hAnsi="Arial" w:cs="Arial"/>
          <w:b/>
          <w:color w:val="1F1F1F"/>
          <w:sz w:val="28"/>
          <w:szCs w:val="28"/>
          <w:shd w:val="clear" w:color="auto" w:fill="FFFFFF"/>
        </w:rPr>
      </w:pPr>
    </w:p>
    <w:p w:rsidR="002A7F64" w:rsidRDefault="002A7F64" w:rsidP="00ED74EC">
      <w:pPr>
        <w:tabs>
          <w:tab w:val="left" w:pos="4208"/>
        </w:tabs>
        <w:jc w:val="both"/>
        <w:rPr>
          <w:rFonts w:ascii="Arial" w:hAnsi="Arial" w:cs="Arial"/>
          <w:b/>
          <w:color w:val="1F1F1F"/>
          <w:sz w:val="28"/>
          <w:szCs w:val="28"/>
          <w:shd w:val="clear" w:color="auto" w:fill="FFFFFF"/>
        </w:rPr>
      </w:pPr>
    </w:p>
    <w:p w:rsidR="002A7F64" w:rsidRDefault="002A7F64" w:rsidP="00ED74EC">
      <w:pPr>
        <w:tabs>
          <w:tab w:val="left" w:pos="4208"/>
        </w:tabs>
        <w:jc w:val="both"/>
        <w:rPr>
          <w:rFonts w:ascii="Arial" w:hAnsi="Arial" w:cs="Arial"/>
          <w:b/>
          <w:color w:val="1F1F1F"/>
          <w:sz w:val="28"/>
          <w:szCs w:val="28"/>
          <w:shd w:val="clear" w:color="auto" w:fill="FFFFFF"/>
        </w:rPr>
      </w:pPr>
    </w:p>
    <w:p w:rsidR="00AC5C54" w:rsidRDefault="00AC5C54" w:rsidP="00ED74EC">
      <w:pPr>
        <w:tabs>
          <w:tab w:val="left" w:pos="4208"/>
        </w:tabs>
        <w:jc w:val="both"/>
        <w:rPr>
          <w:rFonts w:ascii="Arial" w:hAnsi="Arial" w:cs="Arial"/>
          <w:b/>
          <w:color w:val="1F1F1F"/>
          <w:sz w:val="28"/>
          <w:szCs w:val="28"/>
          <w:shd w:val="clear" w:color="auto" w:fill="FFFFFF"/>
        </w:rPr>
      </w:pPr>
      <w:r>
        <w:rPr>
          <w:rFonts w:ascii="Arial" w:hAnsi="Arial" w:cs="Arial"/>
          <w:b/>
          <w:color w:val="1F1F1F"/>
          <w:sz w:val="28"/>
          <w:szCs w:val="28"/>
          <w:shd w:val="clear" w:color="auto" w:fill="FFFFFF"/>
        </w:rPr>
        <w:lastRenderedPageBreak/>
        <w:t xml:space="preserve"> </w:t>
      </w:r>
      <w:r w:rsidRPr="0063031E">
        <w:rPr>
          <w:rFonts w:ascii="Arial" w:hAnsi="Arial" w:cs="Arial"/>
          <w:b/>
          <w:color w:val="1F1F1F"/>
          <w:sz w:val="28"/>
          <w:szCs w:val="28"/>
          <w:shd w:val="clear" w:color="auto" w:fill="FFFFFF"/>
        </w:rPr>
        <w:t>9.GENEL EKONOMİK DURUM</w:t>
      </w:r>
      <w:r>
        <w:rPr>
          <w:rFonts w:ascii="Arial" w:hAnsi="Arial" w:cs="Arial"/>
          <w:b/>
          <w:color w:val="1F1F1F"/>
          <w:sz w:val="28"/>
          <w:szCs w:val="28"/>
          <w:shd w:val="clear" w:color="auto" w:fill="FFFFFF"/>
        </w:rPr>
        <w:t>:</w:t>
      </w:r>
    </w:p>
    <w:p w:rsidR="00AC5C54" w:rsidRPr="00AC5C54" w:rsidRDefault="00AC5C54" w:rsidP="00AC5C54">
      <w:pPr>
        <w:tabs>
          <w:tab w:val="left" w:pos="4208"/>
        </w:tabs>
        <w:ind w:left="-567"/>
        <w:jc w:val="both"/>
        <w:rPr>
          <w:rFonts w:ascii="Arial" w:hAnsi="Arial" w:cs="Arial"/>
          <w:b/>
          <w:color w:val="1F1F1F"/>
          <w:sz w:val="28"/>
          <w:szCs w:val="28"/>
          <w:shd w:val="clear" w:color="auto" w:fill="FFFFFF"/>
        </w:rPr>
      </w:pPr>
      <w:r>
        <w:t xml:space="preserve">            </w:t>
      </w:r>
      <w:r w:rsidRPr="00AC5C54">
        <w:rPr>
          <w:sz w:val="28"/>
          <w:szCs w:val="28"/>
        </w:rPr>
        <w:t>Temel Ekonomik Göstergeler</w:t>
      </w:r>
    </w:p>
    <w:tbl>
      <w:tblPr>
        <w:tblStyle w:val="TabloKlavuzu"/>
        <w:tblW w:w="0" w:type="auto"/>
        <w:tblLook w:val="04A0" w:firstRow="1" w:lastRow="0" w:firstColumn="1" w:lastColumn="0" w:noHBand="0" w:noVBand="1"/>
      </w:tblPr>
      <w:tblGrid>
        <w:gridCol w:w="1542"/>
        <w:gridCol w:w="800"/>
        <w:gridCol w:w="960"/>
        <w:gridCol w:w="960"/>
        <w:gridCol w:w="960"/>
        <w:gridCol w:w="960"/>
        <w:gridCol w:w="960"/>
        <w:gridCol w:w="960"/>
        <w:gridCol w:w="960"/>
      </w:tblGrid>
      <w:tr w:rsidR="00A563FC" w:rsidTr="00ED74EC">
        <w:tc>
          <w:tcPr>
            <w:tcW w:w="1542" w:type="dxa"/>
          </w:tcPr>
          <w:p w:rsidR="00026CAC" w:rsidRDefault="00026CAC" w:rsidP="00AC5C54">
            <w:pPr>
              <w:tabs>
                <w:tab w:val="left" w:pos="4208"/>
              </w:tabs>
              <w:jc w:val="both"/>
              <w:rPr>
                <w:rFonts w:ascii="Arial" w:hAnsi="Arial" w:cs="Arial"/>
                <w:b/>
                <w:sz w:val="28"/>
                <w:szCs w:val="28"/>
                <w:shd w:val="clear" w:color="auto" w:fill="FFFFFF"/>
              </w:rPr>
            </w:pPr>
          </w:p>
        </w:tc>
        <w:tc>
          <w:tcPr>
            <w:tcW w:w="800" w:type="dxa"/>
          </w:tcPr>
          <w:p w:rsidR="00026CAC" w:rsidRPr="00A563FC" w:rsidRDefault="00A563FC" w:rsidP="00AC5C54">
            <w:pPr>
              <w:tabs>
                <w:tab w:val="left" w:pos="4208"/>
              </w:tabs>
              <w:jc w:val="both"/>
              <w:rPr>
                <w:rFonts w:ascii="Arial" w:hAnsi="Arial" w:cs="Arial"/>
                <w:sz w:val="24"/>
                <w:szCs w:val="24"/>
                <w:shd w:val="clear" w:color="auto" w:fill="FFFFFF"/>
              </w:rPr>
            </w:pPr>
            <w:r w:rsidRPr="00A563FC">
              <w:rPr>
                <w:rFonts w:ascii="Arial" w:hAnsi="Arial" w:cs="Arial"/>
                <w:sz w:val="24"/>
                <w:szCs w:val="24"/>
                <w:shd w:val="clear" w:color="auto" w:fill="FFFFFF"/>
              </w:rPr>
              <w:t>2021</w:t>
            </w:r>
          </w:p>
        </w:tc>
        <w:tc>
          <w:tcPr>
            <w:tcW w:w="960" w:type="dxa"/>
          </w:tcPr>
          <w:p w:rsidR="00026CAC" w:rsidRPr="00A563FC" w:rsidRDefault="00A563FC" w:rsidP="00AC5C54">
            <w:pPr>
              <w:tabs>
                <w:tab w:val="left" w:pos="4208"/>
              </w:tabs>
              <w:jc w:val="both"/>
              <w:rPr>
                <w:rFonts w:ascii="Arial" w:hAnsi="Arial" w:cs="Arial"/>
                <w:sz w:val="24"/>
                <w:szCs w:val="24"/>
                <w:shd w:val="clear" w:color="auto" w:fill="FFFFFF"/>
              </w:rPr>
            </w:pPr>
            <w:r w:rsidRPr="00A563FC">
              <w:rPr>
                <w:rFonts w:ascii="Arial" w:hAnsi="Arial" w:cs="Arial"/>
                <w:sz w:val="24"/>
                <w:szCs w:val="24"/>
                <w:shd w:val="clear" w:color="auto" w:fill="FFFFFF"/>
              </w:rPr>
              <w:t>2022</w:t>
            </w:r>
          </w:p>
        </w:tc>
        <w:tc>
          <w:tcPr>
            <w:tcW w:w="960" w:type="dxa"/>
          </w:tcPr>
          <w:p w:rsidR="00026CAC" w:rsidRPr="00A563FC" w:rsidRDefault="00A563FC" w:rsidP="00AC5C54">
            <w:pPr>
              <w:tabs>
                <w:tab w:val="left" w:pos="4208"/>
              </w:tabs>
              <w:jc w:val="both"/>
              <w:rPr>
                <w:rFonts w:ascii="Arial" w:hAnsi="Arial" w:cs="Arial"/>
                <w:sz w:val="24"/>
                <w:szCs w:val="24"/>
                <w:shd w:val="clear" w:color="auto" w:fill="FFFFFF"/>
              </w:rPr>
            </w:pPr>
            <w:r w:rsidRPr="00A563FC">
              <w:rPr>
                <w:rFonts w:ascii="Arial" w:hAnsi="Arial" w:cs="Arial"/>
                <w:sz w:val="24"/>
                <w:szCs w:val="24"/>
                <w:shd w:val="clear" w:color="auto" w:fill="FFFFFF"/>
              </w:rPr>
              <w:t>2023</w:t>
            </w:r>
          </w:p>
        </w:tc>
        <w:tc>
          <w:tcPr>
            <w:tcW w:w="960" w:type="dxa"/>
          </w:tcPr>
          <w:p w:rsidR="00026CAC" w:rsidRPr="00A563FC" w:rsidRDefault="00A563FC" w:rsidP="00AC5C54">
            <w:pPr>
              <w:tabs>
                <w:tab w:val="left" w:pos="4208"/>
              </w:tabs>
              <w:jc w:val="both"/>
              <w:rPr>
                <w:rFonts w:ascii="Arial" w:hAnsi="Arial" w:cs="Arial"/>
                <w:sz w:val="24"/>
                <w:szCs w:val="24"/>
                <w:shd w:val="clear" w:color="auto" w:fill="FFFFFF"/>
              </w:rPr>
            </w:pPr>
            <w:r w:rsidRPr="00A563FC">
              <w:rPr>
                <w:rFonts w:ascii="Arial" w:hAnsi="Arial" w:cs="Arial"/>
                <w:sz w:val="24"/>
                <w:szCs w:val="24"/>
                <w:shd w:val="clear" w:color="auto" w:fill="FFFFFF"/>
              </w:rPr>
              <w:t>2024*</w:t>
            </w:r>
          </w:p>
        </w:tc>
        <w:tc>
          <w:tcPr>
            <w:tcW w:w="960" w:type="dxa"/>
          </w:tcPr>
          <w:p w:rsidR="00026CAC" w:rsidRPr="00A563FC" w:rsidRDefault="00A563FC" w:rsidP="00AC5C54">
            <w:pPr>
              <w:tabs>
                <w:tab w:val="left" w:pos="4208"/>
              </w:tabs>
              <w:jc w:val="both"/>
              <w:rPr>
                <w:rFonts w:ascii="Arial" w:hAnsi="Arial" w:cs="Arial"/>
                <w:sz w:val="24"/>
                <w:szCs w:val="24"/>
                <w:shd w:val="clear" w:color="auto" w:fill="FFFFFF"/>
              </w:rPr>
            </w:pPr>
            <w:r w:rsidRPr="00A563FC">
              <w:rPr>
                <w:rFonts w:ascii="Arial" w:hAnsi="Arial" w:cs="Arial"/>
                <w:sz w:val="24"/>
                <w:szCs w:val="24"/>
                <w:shd w:val="clear" w:color="auto" w:fill="FFFFFF"/>
              </w:rPr>
              <w:t>2025*</w:t>
            </w:r>
          </w:p>
        </w:tc>
        <w:tc>
          <w:tcPr>
            <w:tcW w:w="960" w:type="dxa"/>
          </w:tcPr>
          <w:p w:rsidR="00026CAC" w:rsidRPr="00A563FC" w:rsidRDefault="00A563FC" w:rsidP="00AC5C54">
            <w:pPr>
              <w:tabs>
                <w:tab w:val="left" w:pos="4208"/>
              </w:tabs>
              <w:jc w:val="both"/>
              <w:rPr>
                <w:rFonts w:ascii="Arial" w:hAnsi="Arial" w:cs="Arial"/>
                <w:sz w:val="24"/>
                <w:szCs w:val="24"/>
                <w:shd w:val="clear" w:color="auto" w:fill="FFFFFF"/>
              </w:rPr>
            </w:pPr>
            <w:r w:rsidRPr="00A563FC">
              <w:rPr>
                <w:rFonts w:ascii="Arial" w:hAnsi="Arial" w:cs="Arial"/>
                <w:sz w:val="24"/>
                <w:szCs w:val="24"/>
                <w:shd w:val="clear" w:color="auto" w:fill="FFFFFF"/>
              </w:rPr>
              <w:t>2026*</w:t>
            </w:r>
          </w:p>
        </w:tc>
        <w:tc>
          <w:tcPr>
            <w:tcW w:w="960" w:type="dxa"/>
          </w:tcPr>
          <w:p w:rsidR="00026CAC" w:rsidRPr="00A563FC" w:rsidRDefault="00A563FC" w:rsidP="00AC5C54">
            <w:pPr>
              <w:tabs>
                <w:tab w:val="left" w:pos="4208"/>
              </w:tabs>
              <w:jc w:val="both"/>
              <w:rPr>
                <w:rFonts w:ascii="Arial" w:hAnsi="Arial" w:cs="Arial"/>
                <w:sz w:val="24"/>
                <w:szCs w:val="24"/>
                <w:shd w:val="clear" w:color="auto" w:fill="FFFFFF"/>
              </w:rPr>
            </w:pPr>
            <w:r w:rsidRPr="00A563FC">
              <w:rPr>
                <w:rFonts w:ascii="Arial" w:hAnsi="Arial" w:cs="Arial"/>
                <w:sz w:val="24"/>
                <w:szCs w:val="24"/>
                <w:shd w:val="clear" w:color="auto" w:fill="FFFFFF"/>
              </w:rPr>
              <w:t>2027*</w:t>
            </w:r>
          </w:p>
        </w:tc>
        <w:tc>
          <w:tcPr>
            <w:tcW w:w="960" w:type="dxa"/>
          </w:tcPr>
          <w:p w:rsidR="00026CAC" w:rsidRPr="00A563FC" w:rsidRDefault="00A563FC" w:rsidP="00AC5C54">
            <w:pPr>
              <w:tabs>
                <w:tab w:val="left" w:pos="4208"/>
              </w:tabs>
              <w:jc w:val="both"/>
              <w:rPr>
                <w:rFonts w:ascii="Arial" w:hAnsi="Arial" w:cs="Arial"/>
                <w:sz w:val="24"/>
                <w:szCs w:val="24"/>
                <w:shd w:val="clear" w:color="auto" w:fill="FFFFFF"/>
              </w:rPr>
            </w:pPr>
            <w:r w:rsidRPr="00A563FC">
              <w:rPr>
                <w:rFonts w:ascii="Arial" w:hAnsi="Arial" w:cs="Arial"/>
                <w:sz w:val="24"/>
                <w:szCs w:val="24"/>
                <w:shd w:val="clear" w:color="auto" w:fill="FFFFFF"/>
              </w:rPr>
              <w:t>2028*</w:t>
            </w:r>
          </w:p>
        </w:tc>
      </w:tr>
      <w:tr w:rsidR="00A563FC" w:rsidTr="00ED74EC">
        <w:tc>
          <w:tcPr>
            <w:tcW w:w="1542" w:type="dxa"/>
          </w:tcPr>
          <w:p w:rsidR="00026CAC" w:rsidRPr="00E059B1" w:rsidRDefault="00026CAC" w:rsidP="00A563FC">
            <w:pPr>
              <w:tabs>
                <w:tab w:val="left" w:pos="4208"/>
              </w:tabs>
              <w:rPr>
                <w:rFonts w:ascii="Arial" w:hAnsi="Arial" w:cs="Arial"/>
                <w:sz w:val="24"/>
                <w:szCs w:val="24"/>
                <w:shd w:val="clear" w:color="auto" w:fill="FFFFFF"/>
              </w:rPr>
            </w:pPr>
            <w:r w:rsidRPr="00E059B1">
              <w:rPr>
                <w:rFonts w:ascii="Arial" w:hAnsi="Arial" w:cs="Arial"/>
                <w:sz w:val="24"/>
                <w:szCs w:val="24"/>
                <w:shd w:val="clear" w:color="auto" w:fill="FFFFFF"/>
              </w:rPr>
              <w:t>GSYİH(Cari Fiyatlarla – Milyar $)</w:t>
            </w:r>
          </w:p>
        </w:tc>
        <w:tc>
          <w:tcPr>
            <w:tcW w:w="800" w:type="dxa"/>
          </w:tcPr>
          <w:p w:rsidR="00026CAC" w:rsidRPr="00E059B1" w:rsidRDefault="00A563FC" w:rsidP="00A563FC">
            <w:pPr>
              <w:tabs>
                <w:tab w:val="left" w:pos="4208"/>
              </w:tabs>
              <w:rPr>
                <w:rFonts w:ascii="Arial" w:hAnsi="Arial" w:cs="Arial"/>
                <w:b/>
                <w:sz w:val="24"/>
                <w:szCs w:val="24"/>
                <w:shd w:val="clear" w:color="auto" w:fill="FFFFFF"/>
              </w:rPr>
            </w:pPr>
            <w:r w:rsidRPr="00E059B1">
              <w:rPr>
                <w:rFonts w:ascii="Arial" w:hAnsi="Arial" w:cs="Arial"/>
                <w:sz w:val="24"/>
                <w:szCs w:val="24"/>
              </w:rPr>
              <w:t>868,59</w:t>
            </w:r>
          </w:p>
        </w:tc>
        <w:tc>
          <w:tcPr>
            <w:tcW w:w="960" w:type="dxa"/>
          </w:tcPr>
          <w:p w:rsidR="00026CAC" w:rsidRPr="00E059B1" w:rsidRDefault="00A563FC" w:rsidP="00A563FC">
            <w:pPr>
              <w:tabs>
                <w:tab w:val="left" w:pos="4208"/>
              </w:tabs>
              <w:rPr>
                <w:rFonts w:ascii="Arial" w:hAnsi="Arial" w:cs="Arial"/>
                <w:b/>
                <w:sz w:val="24"/>
                <w:szCs w:val="24"/>
                <w:shd w:val="clear" w:color="auto" w:fill="FFFFFF"/>
              </w:rPr>
            </w:pPr>
            <w:r w:rsidRPr="00E059B1">
              <w:rPr>
                <w:rFonts w:ascii="Arial" w:hAnsi="Arial" w:cs="Arial"/>
                <w:sz w:val="24"/>
                <w:szCs w:val="24"/>
              </w:rPr>
              <w:t>1.108,15</w:t>
            </w:r>
          </w:p>
        </w:tc>
        <w:tc>
          <w:tcPr>
            <w:tcW w:w="960" w:type="dxa"/>
          </w:tcPr>
          <w:p w:rsidR="00026CAC" w:rsidRPr="00E059B1" w:rsidRDefault="00A563FC" w:rsidP="00A563FC">
            <w:pPr>
              <w:tabs>
                <w:tab w:val="left" w:pos="4208"/>
              </w:tabs>
              <w:rPr>
                <w:rFonts w:ascii="Arial" w:hAnsi="Arial" w:cs="Arial"/>
                <w:b/>
                <w:sz w:val="24"/>
                <w:szCs w:val="24"/>
                <w:shd w:val="clear" w:color="auto" w:fill="FFFFFF"/>
              </w:rPr>
            </w:pPr>
            <w:r w:rsidRPr="00E059B1">
              <w:rPr>
                <w:rFonts w:ascii="Arial" w:hAnsi="Arial" w:cs="Arial"/>
                <w:sz w:val="24"/>
                <w:szCs w:val="24"/>
              </w:rPr>
              <w:t>1.069,44</w:t>
            </w:r>
          </w:p>
        </w:tc>
        <w:tc>
          <w:tcPr>
            <w:tcW w:w="960" w:type="dxa"/>
          </w:tcPr>
          <w:p w:rsidR="00026CAC" w:rsidRPr="00E059B1" w:rsidRDefault="00A563FC" w:rsidP="00A563FC">
            <w:pPr>
              <w:tabs>
                <w:tab w:val="left" w:pos="4208"/>
              </w:tabs>
              <w:rPr>
                <w:rFonts w:ascii="Arial" w:hAnsi="Arial" w:cs="Arial"/>
                <w:b/>
                <w:sz w:val="24"/>
                <w:szCs w:val="24"/>
                <w:shd w:val="clear" w:color="auto" w:fill="FFFFFF"/>
              </w:rPr>
            </w:pPr>
            <w:r w:rsidRPr="00E059B1">
              <w:rPr>
                <w:rFonts w:ascii="Arial" w:hAnsi="Arial" w:cs="Arial"/>
                <w:sz w:val="24"/>
                <w:szCs w:val="24"/>
              </w:rPr>
              <w:t>1.109,51</w:t>
            </w:r>
          </w:p>
        </w:tc>
        <w:tc>
          <w:tcPr>
            <w:tcW w:w="960" w:type="dxa"/>
          </w:tcPr>
          <w:p w:rsidR="00026CAC" w:rsidRPr="00E059B1" w:rsidRDefault="00A563FC" w:rsidP="00A563FC">
            <w:pPr>
              <w:tabs>
                <w:tab w:val="left" w:pos="4208"/>
              </w:tabs>
              <w:rPr>
                <w:rFonts w:ascii="Arial" w:hAnsi="Arial" w:cs="Arial"/>
                <w:b/>
                <w:sz w:val="24"/>
                <w:szCs w:val="24"/>
                <w:shd w:val="clear" w:color="auto" w:fill="FFFFFF"/>
              </w:rPr>
            </w:pPr>
            <w:r w:rsidRPr="00E059B1">
              <w:rPr>
                <w:rFonts w:ascii="Arial" w:hAnsi="Arial" w:cs="Arial"/>
                <w:sz w:val="24"/>
                <w:szCs w:val="24"/>
              </w:rPr>
              <w:t>1.150,51</w:t>
            </w:r>
          </w:p>
        </w:tc>
        <w:tc>
          <w:tcPr>
            <w:tcW w:w="960" w:type="dxa"/>
          </w:tcPr>
          <w:p w:rsidR="00026CAC" w:rsidRPr="00E059B1" w:rsidRDefault="00A563FC" w:rsidP="00AC5C54">
            <w:pPr>
              <w:tabs>
                <w:tab w:val="left" w:pos="4208"/>
              </w:tabs>
              <w:jc w:val="both"/>
              <w:rPr>
                <w:rFonts w:ascii="Arial" w:hAnsi="Arial" w:cs="Arial"/>
                <w:b/>
                <w:sz w:val="24"/>
                <w:szCs w:val="24"/>
                <w:shd w:val="clear" w:color="auto" w:fill="FFFFFF"/>
              </w:rPr>
            </w:pPr>
            <w:r w:rsidRPr="00E059B1">
              <w:rPr>
                <w:rFonts w:ascii="Arial" w:hAnsi="Arial" w:cs="Arial"/>
                <w:sz w:val="24"/>
                <w:szCs w:val="24"/>
              </w:rPr>
              <w:t>1.188,13</w:t>
            </w:r>
          </w:p>
        </w:tc>
        <w:tc>
          <w:tcPr>
            <w:tcW w:w="960" w:type="dxa"/>
          </w:tcPr>
          <w:p w:rsidR="00026CAC" w:rsidRPr="00E059B1" w:rsidRDefault="00A563FC" w:rsidP="00AC5C54">
            <w:pPr>
              <w:tabs>
                <w:tab w:val="left" w:pos="4208"/>
              </w:tabs>
              <w:jc w:val="both"/>
              <w:rPr>
                <w:rFonts w:ascii="Arial" w:hAnsi="Arial" w:cs="Arial"/>
                <w:b/>
                <w:sz w:val="24"/>
                <w:szCs w:val="24"/>
                <w:shd w:val="clear" w:color="auto" w:fill="FFFFFF"/>
              </w:rPr>
            </w:pPr>
            <w:r w:rsidRPr="00E059B1">
              <w:rPr>
                <w:rFonts w:ascii="Arial" w:hAnsi="Arial" w:cs="Arial"/>
                <w:sz w:val="24"/>
                <w:szCs w:val="24"/>
              </w:rPr>
              <w:t>1.230,66</w:t>
            </w:r>
          </w:p>
        </w:tc>
        <w:tc>
          <w:tcPr>
            <w:tcW w:w="960" w:type="dxa"/>
          </w:tcPr>
          <w:p w:rsidR="00026CAC" w:rsidRPr="00E059B1" w:rsidRDefault="00A563FC" w:rsidP="00AC5C54">
            <w:pPr>
              <w:tabs>
                <w:tab w:val="left" w:pos="4208"/>
              </w:tabs>
              <w:jc w:val="both"/>
              <w:rPr>
                <w:rFonts w:ascii="Arial" w:hAnsi="Arial" w:cs="Arial"/>
                <w:b/>
                <w:sz w:val="24"/>
                <w:szCs w:val="24"/>
                <w:shd w:val="clear" w:color="auto" w:fill="FFFFFF"/>
              </w:rPr>
            </w:pPr>
            <w:r w:rsidRPr="00E059B1">
              <w:rPr>
                <w:rFonts w:ascii="Arial" w:hAnsi="Arial" w:cs="Arial"/>
                <w:sz w:val="24"/>
                <w:szCs w:val="24"/>
              </w:rPr>
              <w:t>1.276,03</w:t>
            </w:r>
          </w:p>
        </w:tc>
      </w:tr>
      <w:tr w:rsidR="00A563FC" w:rsidTr="00ED74EC">
        <w:tc>
          <w:tcPr>
            <w:tcW w:w="1542" w:type="dxa"/>
          </w:tcPr>
          <w:p w:rsidR="00026CAC" w:rsidRPr="00E059B1" w:rsidRDefault="00026CAC" w:rsidP="00A563FC">
            <w:pPr>
              <w:tabs>
                <w:tab w:val="left" w:pos="4208"/>
              </w:tabs>
              <w:rPr>
                <w:rFonts w:ascii="Arial" w:hAnsi="Arial" w:cs="Arial"/>
                <w:sz w:val="24"/>
                <w:szCs w:val="24"/>
                <w:shd w:val="clear" w:color="auto" w:fill="FFFFFF"/>
              </w:rPr>
            </w:pPr>
            <w:r w:rsidRPr="00E059B1">
              <w:rPr>
                <w:rFonts w:ascii="Arial" w:hAnsi="Arial" w:cs="Arial"/>
                <w:sz w:val="24"/>
                <w:szCs w:val="24"/>
                <w:shd w:val="clear" w:color="auto" w:fill="FFFFFF"/>
              </w:rPr>
              <w:t>GSYİH Büyüme(Sabit Fiyatlarla $)</w:t>
            </w:r>
          </w:p>
        </w:tc>
        <w:tc>
          <w:tcPr>
            <w:tcW w:w="80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3,9</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8,7</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0,8</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4</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4,2</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3,3</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3,3</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3,1</w:t>
            </w:r>
          </w:p>
        </w:tc>
      </w:tr>
      <w:tr w:rsidR="00A563FC" w:rsidTr="00ED74EC">
        <w:tc>
          <w:tcPr>
            <w:tcW w:w="1542" w:type="dxa"/>
          </w:tcPr>
          <w:p w:rsidR="00026CAC" w:rsidRPr="00E059B1" w:rsidRDefault="00026CAC" w:rsidP="00A563FC">
            <w:pPr>
              <w:tabs>
                <w:tab w:val="left" w:pos="4208"/>
              </w:tabs>
              <w:rPr>
                <w:rFonts w:ascii="Arial" w:hAnsi="Arial" w:cs="Arial"/>
                <w:sz w:val="24"/>
                <w:szCs w:val="24"/>
                <w:shd w:val="clear" w:color="auto" w:fill="FFFFFF"/>
              </w:rPr>
            </w:pPr>
            <w:r w:rsidRPr="00E059B1">
              <w:rPr>
                <w:rFonts w:ascii="Arial" w:hAnsi="Arial" w:cs="Arial"/>
                <w:sz w:val="24"/>
                <w:szCs w:val="24"/>
                <w:shd w:val="clear" w:color="auto" w:fill="FFFFFF"/>
              </w:rPr>
              <w:t>Kişi Başına Düşen Milli Gelir(Cari Fiyatlarla -$)</w:t>
            </w:r>
          </w:p>
        </w:tc>
        <w:tc>
          <w:tcPr>
            <w:tcW w:w="80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28.215</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34.441</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32.586</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33.144</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33.695</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34.115</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34.643</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35.216</w:t>
            </w:r>
          </w:p>
        </w:tc>
      </w:tr>
      <w:tr w:rsidR="00A563FC" w:rsidTr="00ED74EC">
        <w:tc>
          <w:tcPr>
            <w:tcW w:w="1542" w:type="dxa"/>
          </w:tcPr>
          <w:p w:rsidR="00026CAC" w:rsidRPr="00E059B1" w:rsidRDefault="00026CAC" w:rsidP="00A563FC">
            <w:pPr>
              <w:tabs>
                <w:tab w:val="left" w:pos="4208"/>
              </w:tabs>
              <w:rPr>
                <w:rFonts w:ascii="Arial" w:hAnsi="Arial" w:cs="Arial"/>
                <w:b/>
                <w:sz w:val="24"/>
                <w:szCs w:val="24"/>
                <w:shd w:val="clear" w:color="auto" w:fill="FFFFFF"/>
              </w:rPr>
            </w:pPr>
            <w:r w:rsidRPr="00E059B1">
              <w:rPr>
                <w:rFonts w:ascii="Arial" w:hAnsi="Arial" w:cs="Arial"/>
                <w:sz w:val="24"/>
                <w:szCs w:val="24"/>
              </w:rPr>
              <w:t>Tüketici Fiyat Enflasyonu (</w:t>
            </w:r>
            <w:proofErr w:type="spellStart"/>
            <w:r w:rsidRPr="00E059B1">
              <w:rPr>
                <w:rFonts w:ascii="Arial" w:hAnsi="Arial" w:cs="Arial"/>
                <w:sz w:val="24"/>
                <w:szCs w:val="24"/>
              </w:rPr>
              <w:t>ort</w:t>
            </w:r>
            <w:proofErr w:type="spellEnd"/>
            <w:r w:rsidRPr="00E059B1">
              <w:rPr>
                <w:rFonts w:ascii="Arial" w:hAnsi="Arial" w:cs="Arial"/>
                <w:sz w:val="24"/>
                <w:szCs w:val="24"/>
              </w:rPr>
              <w:t>, %)</w:t>
            </w:r>
          </w:p>
        </w:tc>
        <w:tc>
          <w:tcPr>
            <w:tcW w:w="80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3,1</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2,5</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2,5</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2,2</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2</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2</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2</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2</w:t>
            </w:r>
          </w:p>
        </w:tc>
      </w:tr>
      <w:tr w:rsidR="00A563FC" w:rsidTr="00ED74EC">
        <w:tc>
          <w:tcPr>
            <w:tcW w:w="1542" w:type="dxa"/>
          </w:tcPr>
          <w:p w:rsidR="00026CAC" w:rsidRPr="00E059B1" w:rsidRDefault="00026CAC" w:rsidP="00A563FC">
            <w:pPr>
              <w:tabs>
                <w:tab w:val="left" w:pos="4208"/>
              </w:tabs>
              <w:rPr>
                <w:rFonts w:ascii="Arial" w:hAnsi="Arial" w:cs="Arial"/>
                <w:b/>
                <w:sz w:val="24"/>
                <w:szCs w:val="24"/>
                <w:shd w:val="clear" w:color="auto" w:fill="FFFFFF"/>
              </w:rPr>
            </w:pPr>
            <w:r w:rsidRPr="00E059B1">
              <w:rPr>
                <w:rFonts w:ascii="Arial" w:hAnsi="Arial" w:cs="Arial"/>
                <w:sz w:val="24"/>
                <w:szCs w:val="24"/>
              </w:rPr>
              <w:t xml:space="preserve">Cari İşlemler Dengesinin </w:t>
            </w:r>
            <w:proofErr w:type="spellStart"/>
            <w:r w:rsidRPr="00E059B1">
              <w:rPr>
                <w:rFonts w:ascii="Arial" w:hAnsi="Arial" w:cs="Arial"/>
                <w:sz w:val="24"/>
                <w:szCs w:val="24"/>
              </w:rPr>
              <w:t>GSYİH'ya</w:t>
            </w:r>
            <w:proofErr w:type="spellEnd"/>
            <w:r w:rsidRPr="00E059B1">
              <w:rPr>
                <w:rFonts w:ascii="Arial" w:hAnsi="Arial" w:cs="Arial"/>
                <w:sz w:val="24"/>
                <w:szCs w:val="24"/>
              </w:rPr>
              <w:t xml:space="preserve"> Oranı (%)</w:t>
            </w:r>
          </w:p>
        </w:tc>
        <w:tc>
          <w:tcPr>
            <w:tcW w:w="80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5,1</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13,6</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5,9</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5,4</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4,4</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3</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1,8</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0,5</w:t>
            </w:r>
          </w:p>
        </w:tc>
      </w:tr>
      <w:tr w:rsidR="00A563FC" w:rsidTr="00ED74EC">
        <w:tc>
          <w:tcPr>
            <w:tcW w:w="1542" w:type="dxa"/>
          </w:tcPr>
          <w:p w:rsidR="00026CAC" w:rsidRPr="00E059B1" w:rsidRDefault="00A563FC" w:rsidP="00A563FC">
            <w:pPr>
              <w:tabs>
                <w:tab w:val="left" w:pos="4208"/>
              </w:tabs>
              <w:rPr>
                <w:rFonts w:ascii="Arial" w:hAnsi="Arial" w:cs="Arial"/>
                <w:b/>
                <w:sz w:val="24"/>
                <w:szCs w:val="24"/>
                <w:shd w:val="clear" w:color="auto" w:fill="FFFFFF"/>
              </w:rPr>
            </w:pPr>
            <w:r w:rsidRPr="00E059B1">
              <w:rPr>
                <w:rFonts w:ascii="Arial" w:hAnsi="Arial" w:cs="Arial"/>
                <w:sz w:val="24"/>
                <w:szCs w:val="24"/>
              </w:rPr>
              <w:t>İşsizliğin Toplam İşgücüne Oranı (%)</w:t>
            </w:r>
          </w:p>
        </w:tc>
        <w:tc>
          <w:tcPr>
            <w:tcW w:w="80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6,6</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5,6</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w:t>
            </w:r>
          </w:p>
        </w:tc>
      </w:tr>
      <w:tr w:rsidR="00A563FC" w:rsidTr="00ED74EC">
        <w:tc>
          <w:tcPr>
            <w:tcW w:w="1542" w:type="dxa"/>
          </w:tcPr>
          <w:p w:rsidR="00026CAC" w:rsidRPr="00E059B1" w:rsidRDefault="00A563FC" w:rsidP="00A563FC">
            <w:pPr>
              <w:tabs>
                <w:tab w:val="left" w:pos="4208"/>
              </w:tabs>
              <w:rPr>
                <w:rFonts w:ascii="Arial" w:hAnsi="Arial" w:cs="Arial"/>
                <w:b/>
                <w:sz w:val="24"/>
                <w:szCs w:val="24"/>
                <w:shd w:val="clear" w:color="auto" w:fill="FFFFFF"/>
              </w:rPr>
            </w:pPr>
            <w:r w:rsidRPr="00E059B1">
              <w:rPr>
                <w:rFonts w:ascii="Arial" w:hAnsi="Arial" w:cs="Arial"/>
                <w:sz w:val="24"/>
                <w:szCs w:val="24"/>
              </w:rPr>
              <w:t xml:space="preserve">Devletin Genel Toplam Borçlanmasının </w:t>
            </w:r>
            <w:proofErr w:type="spellStart"/>
            <w:r w:rsidRPr="00E059B1">
              <w:rPr>
                <w:rFonts w:ascii="Arial" w:hAnsi="Arial" w:cs="Arial"/>
                <w:sz w:val="24"/>
                <w:szCs w:val="24"/>
              </w:rPr>
              <w:t>GSYİH'ya</w:t>
            </w:r>
            <w:proofErr w:type="spellEnd"/>
            <w:r w:rsidRPr="00E059B1">
              <w:rPr>
                <w:rFonts w:ascii="Arial" w:hAnsi="Arial" w:cs="Arial"/>
                <w:sz w:val="24"/>
                <w:szCs w:val="24"/>
              </w:rPr>
              <w:t xml:space="preserve"> Oranı (%)</w:t>
            </w:r>
          </w:p>
        </w:tc>
        <w:tc>
          <w:tcPr>
            <w:tcW w:w="80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28,8</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23,8</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24,1</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22,4</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20,7</w:t>
            </w:r>
          </w:p>
        </w:tc>
        <w:tc>
          <w:tcPr>
            <w:tcW w:w="960" w:type="dxa"/>
          </w:tcPr>
          <w:p w:rsidR="00026CAC" w:rsidRPr="00E059B1" w:rsidRDefault="00A563FC"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19,2</w:t>
            </w:r>
          </w:p>
        </w:tc>
        <w:tc>
          <w:tcPr>
            <w:tcW w:w="960" w:type="dxa"/>
          </w:tcPr>
          <w:p w:rsidR="00026CAC" w:rsidRPr="00E059B1" w:rsidRDefault="00E059B1"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17,7</w:t>
            </w:r>
          </w:p>
        </w:tc>
        <w:tc>
          <w:tcPr>
            <w:tcW w:w="960" w:type="dxa"/>
          </w:tcPr>
          <w:p w:rsidR="00026CAC" w:rsidRPr="00E059B1" w:rsidRDefault="00E059B1" w:rsidP="00AC5C54">
            <w:pPr>
              <w:tabs>
                <w:tab w:val="left" w:pos="4208"/>
              </w:tabs>
              <w:jc w:val="both"/>
              <w:rPr>
                <w:rFonts w:ascii="Arial" w:hAnsi="Arial" w:cs="Arial"/>
                <w:sz w:val="24"/>
                <w:szCs w:val="24"/>
                <w:shd w:val="clear" w:color="auto" w:fill="FFFFFF"/>
              </w:rPr>
            </w:pPr>
            <w:r w:rsidRPr="00E059B1">
              <w:rPr>
                <w:rFonts w:ascii="Arial" w:hAnsi="Arial" w:cs="Arial"/>
                <w:sz w:val="24"/>
                <w:szCs w:val="24"/>
                <w:shd w:val="clear" w:color="auto" w:fill="FFFFFF"/>
              </w:rPr>
              <w:t>16,9</w:t>
            </w:r>
          </w:p>
        </w:tc>
      </w:tr>
    </w:tbl>
    <w:p w:rsidR="00AC5C54" w:rsidRDefault="00ED74EC" w:rsidP="00AC5C54">
      <w:pPr>
        <w:tabs>
          <w:tab w:val="left" w:pos="4208"/>
        </w:tabs>
        <w:jc w:val="both"/>
        <w:rPr>
          <w:rFonts w:ascii="Arial" w:hAnsi="Arial" w:cs="Arial"/>
          <w:shd w:val="clear" w:color="auto" w:fill="FFFFFF"/>
        </w:rPr>
      </w:pPr>
      <w:r w:rsidRPr="00ED74EC">
        <w:rPr>
          <w:rFonts w:ascii="Arial" w:hAnsi="Arial" w:cs="Arial"/>
          <w:shd w:val="clear" w:color="auto" w:fill="FFFFFF"/>
        </w:rPr>
        <w:t>Kaynak: IMF (2023 Ekim) *Tahmini veriler</w:t>
      </w:r>
    </w:p>
    <w:p w:rsidR="00ED74EC" w:rsidRPr="00ED74EC" w:rsidRDefault="00ED74EC" w:rsidP="00AC5C54">
      <w:pPr>
        <w:tabs>
          <w:tab w:val="left" w:pos="4208"/>
        </w:tabs>
        <w:jc w:val="both"/>
        <w:rPr>
          <w:rFonts w:ascii="Arial" w:hAnsi="Arial" w:cs="Arial"/>
          <w:shd w:val="clear" w:color="auto" w:fill="FFFFFF"/>
        </w:rPr>
      </w:pPr>
    </w:p>
    <w:p w:rsidR="00ED74EC" w:rsidRPr="002A7F64" w:rsidRDefault="00ED74EC" w:rsidP="00ED74EC">
      <w:pPr>
        <w:jc w:val="both"/>
        <w:rPr>
          <w:rFonts w:ascii="Arial" w:hAnsi="Arial" w:cs="Arial"/>
          <w:sz w:val="24"/>
          <w:szCs w:val="24"/>
          <w:shd w:val="clear" w:color="auto" w:fill="FFFFFF"/>
        </w:rPr>
      </w:pPr>
      <w:r w:rsidRPr="002A7F64">
        <w:rPr>
          <w:rFonts w:ascii="Arial" w:hAnsi="Arial" w:cs="Arial"/>
          <w:sz w:val="24"/>
          <w:szCs w:val="24"/>
          <w:shd w:val="clear" w:color="auto" w:fill="FFFFFF"/>
        </w:rPr>
        <w:t>2023 yılında 1 trilyon dolar olacağı tahmin edilen GSYİH ile 196 ülke arasında dünyanın 19.büyük ekonomisidir. Bu çerçevede, yaklaşık 32.856 dolar tutarındaki kişi başı milli geliri ile dünyada 37. sırada yer almaktadır. (IMF) Kamu gelirlerinin %85-90’ı, ihracat gelirlerinin ise %90’ı petrol sektöründen elde edilmektedir. Petrol gelirleri ve ucuz enerji, diğer sanayilerin (demir çelik ürünleri, inşaat malzemeleri, gıda işleme, mühendislik, kimyasallar ve metal üretimi gibi) gelişmesine de yardımcı olmaktadır.</w:t>
      </w:r>
    </w:p>
    <w:p w:rsidR="00ED74EC" w:rsidRPr="002A7F64" w:rsidRDefault="00ED74EC" w:rsidP="00ED74EC">
      <w:pPr>
        <w:jc w:val="both"/>
        <w:rPr>
          <w:rFonts w:ascii="Arial" w:hAnsi="Arial" w:cs="Arial"/>
          <w:sz w:val="24"/>
          <w:szCs w:val="24"/>
          <w:shd w:val="clear" w:color="auto" w:fill="FFFFFF"/>
        </w:rPr>
      </w:pPr>
      <w:r w:rsidRPr="002A7F64">
        <w:rPr>
          <w:rFonts w:ascii="Arial" w:hAnsi="Arial" w:cs="Arial"/>
          <w:sz w:val="24"/>
          <w:szCs w:val="24"/>
          <w:shd w:val="clear" w:color="auto" w:fill="FFFFFF"/>
        </w:rPr>
        <w:t>Suudi Arabistan hükümetinin ekonomiyle ilgili öncelikli hedefi, tabii kaynaklara ve yabancı emeğe bağımlılığı azaltarak geleceğe daha fazla</w:t>
      </w:r>
      <w:r w:rsidRPr="00ED74EC">
        <w:rPr>
          <w:rFonts w:ascii="Arial" w:hAnsi="Arial" w:cs="Arial"/>
          <w:sz w:val="28"/>
          <w:szCs w:val="28"/>
          <w:shd w:val="clear" w:color="auto" w:fill="FFFFFF"/>
        </w:rPr>
        <w:t xml:space="preserve"> </w:t>
      </w:r>
      <w:r w:rsidRPr="002A7F64">
        <w:rPr>
          <w:rFonts w:ascii="Arial" w:hAnsi="Arial" w:cs="Arial"/>
          <w:sz w:val="24"/>
          <w:szCs w:val="24"/>
          <w:shd w:val="clear" w:color="auto" w:fill="FFFFFF"/>
        </w:rPr>
        <w:t>güvenle bakabilmektir</w:t>
      </w:r>
      <w:r>
        <w:rPr>
          <w:rFonts w:ascii="Arial" w:hAnsi="Arial" w:cs="Arial"/>
          <w:sz w:val="28"/>
          <w:szCs w:val="28"/>
          <w:shd w:val="clear" w:color="auto" w:fill="FFFFFF"/>
        </w:rPr>
        <w:t xml:space="preserve">. </w:t>
      </w:r>
      <w:r w:rsidRPr="002A7F64">
        <w:rPr>
          <w:rFonts w:ascii="Arial" w:hAnsi="Arial" w:cs="Arial"/>
          <w:sz w:val="24"/>
          <w:szCs w:val="24"/>
          <w:shd w:val="clear" w:color="auto" w:fill="FFFFFF"/>
        </w:rPr>
        <w:lastRenderedPageBreak/>
        <w:t>Bunun için yerli sanayinin gelişmesi teşvik edilirken, yabancı işçi çalıştırılması üzerine sınırlamalar getirilmiştir. Petrol dışındaki sektörler, ekonominin çeşitlendirilmesine yönelik çalışmalarla birlikte giderek önem kazanmaya başlamıştır. Petrol dışındaki sektörlerde özel sektörün 2/3 oranında ağırlığı vardır. Özel sektör ithalat, toptancılık ve perakendecilik, finans, inşaat, ziraat, madencilik ve hizmet sektöründe yoğunlaşmıştır.</w:t>
      </w:r>
    </w:p>
    <w:p w:rsidR="006A1452" w:rsidRPr="002A7F64" w:rsidRDefault="00ED74EC" w:rsidP="00ED74EC">
      <w:pPr>
        <w:jc w:val="both"/>
        <w:rPr>
          <w:rFonts w:ascii="Arial" w:hAnsi="Arial" w:cs="Arial"/>
          <w:sz w:val="24"/>
          <w:szCs w:val="24"/>
          <w:shd w:val="clear" w:color="auto" w:fill="FFFFFF"/>
        </w:rPr>
      </w:pPr>
      <w:r w:rsidRPr="002A7F64">
        <w:rPr>
          <w:rFonts w:ascii="Arial" w:hAnsi="Arial" w:cs="Arial"/>
          <w:sz w:val="24"/>
          <w:szCs w:val="24"/>
          <w:shd w:val="clear" w:color="auto" w:fill="FFFFFF"/>
        </w:rPr>
        <w:t>Konut piyasası ve inşaat malzemeleri gibi arzın kıt olduğu alanlarda yaşanan talep artışı nedeniyle enflasyon üzerinde oluşan bu baskı, gıda fiyatlarındaki artışın ve SA riyalinin endekslendiği ABD dolarının diğer önemli kurlar karşısındaki zayıflığının etkisiyle daha da artmıştır. Petrol ürünleri, temel gıda maddeleri ve ilaç gibi üretim alanlarında ise fiyat kontrolleri ve sübvansiyonlar devam etmektedir. Ülkenin idari ve finansal merkezi olan Riyad’da petrole dayalı sanayi gelişmiştir.</w:t>
      </w:r>
    </w:p>
    <w:p w:rsidR="00ED74EC" w:rsidRPr="002A7F64" w:rsidRDefault="00ED74EC" w:rsidP="00ED74EC">
      <w:pPr>
        <w:jc w:val="both"/>
        <w:rPr>
          <w:rFonts w:ascii="Arial" w:hAnsi="Arial" w:cs="Arial"/>
          <w:color w:val="1F1F1F"/>
          <w:sz w:val="24"/>
          <w:szCs w:val="24"/>
          <w:shd w:val="clear" w:color="auto" w:fill="FFFFFF"/>
        </w:rPr>
      </w:pPr>
      <w:r w:rsidRPr="002A7F64">
        <w:rPr>
          <w:rFonts w:ascii="Arial" w:hAnsi="Arial" w:cs="Arial"/>
          <w:color w:val="1F1F1F"/>
          <w:sz w:val="24"/>
          <w:szCs w:val="24"/>
          <w:shd w:val="clear" w:color="auto" w:fill="FFFFFF"/>
        </w:rPr>
        <w:t>Bütçede yatırım harcamalarının da artırılması hedeflenmektedir. Kamu yatırımlarının artırılarak ekonomik çeşitliliğin sağlanması ve yabancı yatırımcıların ülkeye çekilmesi, yüksek yaşam standartlarının korunması açısından önem verilen bir husustur. Özel yatırımların çeşitli yollarla teşvik edilmesi ile ilgili çalışmalar yürütülmektedir.</w:t>
      </w:r>
    </w:p>
    <w:p w:rsidR="00ED74EC" w:rsidRPr="002A7F64" w:rsidRDefault="00ED74EC" w:rsidP="00ED74EC">
      <w:pPr>
        <w:jc w:val="both"/>
        <w:rPr>
          <w:rFonts w:ascii="Arial" w:hAnsi="Arial" w:cs="Arial"/>
          <w:color w:val="1F1F1F"/>
          <w:sz w:val="24"/>
          <w:szCs w:val="24"/>
          <w:shd w:val="clear" w:color="auto" w:fill="FFFFFF"/>
        </w:rPr>
      </w:pPr>
      <w:r w:rsidRPr="002A7F64">
        <w:rPr>
          <w:rFonts w:ascii="Arial" w:hAnsi="Arial" w:cs="Arial"/>
          <w:color w:val="1F1F1F"/>
          <w:sz w:val="24"/>
          <w:szCs w:val="24"/>
          <w:shd w:val="clear" w:color="auto" w:fill="FFFFFF"/>
        </w:rPr>
        <w:t xml:space="preserve">Petrol fiyatlarına ilişkin tahminlerin bazı dönemlerde tutmaması nedeniyle beş yıllık kalkınma planlarına ve yıllık bütçelerine uyulmakta zorluk çekilmiştir. SA </w:t>
      </w:r>
      <w:proofErr w:type="spellStart"/>
      <w:r w:rsidRPr="002A7F64">
        <w:rPr>
          <w:rFonts w:ascii="Arial" w:hAnsi="Arial" w:cs="Arial"/>
          <w:color w:val="1F1F1F"/>
          <w:sz w:val="24"/>
          <w:szCs w:val="24"/>
          <w:shd w:val="clear" w:color="auto" w:fill="FFFFFF"/>
        </w:rPr>
        <w:t>riyali’nin</w:t>
      </w:r>
      <w:proofErr w:type="spellEnd"/>
      <w:r w:rsidRPr="002A7F64">
        <w:rPr>
          <w:rFonts w:ascii="Arial" w:hAnsi="Arial" w:cs="Arial"/>
          <w:color w:val="1F1F1F"/>
          <w:sz w:val="24"/>
          <w:szCs w:val="24"/>
          <w:shd w:val="clear" w:color="auto" w:fill="FFFFFF"/>
        </w:rPr>
        <w:t xml:space="preserve"> 1986 yılından beri 1 dolar: 3,745 SAR üzerinden dolara endekslenmesi, petrol fiyatlarına ya da kamu harcamaları politikalarına bağlı olarak döviz kurunda ve faiz oranlarında yaşanabilecek istikrarsızlıkları bir ölçüde engellemiştir.</w:t>
      </w:r>
    </w:p>
    <w:p w:rsidR="006A1452" w:rsidRPr="002A7F64" w:rsidRDefault="00ED74EC" w:rsidP="00ED74EC">
      <w:pPr>
        <w:jc w:val="both"/>
        <w:rPr>
          <w:rFonts w:ascii="Arial" w:hAnsi="Arial" w:cs="Arial"/>
          <w:color w:val="1F1F1F"/>
          <w:sz w:val="24"/>
          <w:szCs w:val="24"/>
          <w:shd w:val="clear" w:color="auto" w:fill="FFFFFF"/>
        </w:rPr>
      </w:pPr>
      <w:r w:rsidRPr="002A7F64">
        <w:rPr>
          <w:rFonts w:ascii="Arial" w:hAnsi="Arial" w:cs="Arial"/>
          <w:color w:val="1F1F1F"/>
          <w:sz w:val="24"/>
          <w:szCs w:val="24"/>
          <w:shd w:val="clear" w:color="auto" w:fill="FFFFFF"/>
        </w:rPr>
        <w:t xml:space="preserve">2021 yılı verilerine göre, ülke </w:t>
      </w:r>
      <w:proofErr w:type="spellStart"/>
      <w:r w:rsidRPr="002A7F64">
        <w:rPr>
          <w:rFonts w:ascii="Arial" w:hAnsi="Arial" w:cs="Arial"/>
          <w:color w:val="1F1F1F"/>
          <w:sz w:val="24"/>
          <w:szCs w:val="24"/>
          <w:shd w:val="clear" w:color="auto" w:fill="FFFFFF"/>
        </w:rPr>
        <w:t>GSYİH'sı</w:t>
      </w:r>
      <w:proofErr w:type="spellEnd"/>
      <w:r w:rsidRPr="002A7F64">
        <w:rPr>
          <w:rFonts w:ascii="Arial" w:hAnsi="Arial" w:cs="Arial"/>
          <w:color w:val="1F1F1F"/>
          <w:sz w:val="24"/>
          <w:szCs w:val="24"/>
          <w:shd w:val="clear" w:color="auto" w:fill="FFFFFF"/>
        </w:rPr>
        <w:t xml:space="preserve"> içinde tarım sektörünün payı %2, sanayinin %46 ve hizmetler sektörünün %52 oranındadır. (Dünya Bankası)</w:t>
      </w:r>
    </w:p>
    <w:p w:rsidR="006A1452" w:rsidRDefault="006A1452" w:rsidP="00453703">
      <w:pPr>
        <w:jc w:val="both"/>
        <w:rPr>
          <w:rFonts w:ascii="Arial" w:hAnsi="Arial" w:cs="Arial"/>
          <w:color w:val="1F1F1F"/>
          <w:sz w:val="28"/>
          <w:szCs w:val="28"/>
          <w:shd w:val="clear" w:color="auto" w:fill="FFFFFF"/>
        </w:rPr>
      </w:pPr>
    </w:p>
    <w:p w:rsidR="00ED74EC" w:rsidRDefault="00ED74EC" w:rsidP="00453703">
      <w:pPr>
        <w:jc w:val="both"/>
        <w:rPr>
          <w:rFonts w:ascii="Arial" w:hAnsi="Arial" w:cs="Arial"/>
          <w:color w:val="1F1F1F"/>
          <w:sz w:val="28"/>
          <w:szCs w:val="28"/>
          <w:shd w:val="clear" w:color="auto" w:fill="FFFFFF"/>
        </w:rPr>
      </w:pPr>
    </w:p>
    <w:p w:rsidR="00ED74EC" w:rsidRDefault="00ED74EC" w:rsidP="00453703">
      <w:pPr>
        <w:jc w:val="both"/>
        <w:rPr>
          <w:rFonts w:ascii="Arial" w:hAnsi="Arial" w:cs="Arial"/>
          <w:color w:val="1F1F1F"/>
          <w:sz w:val="28"/>
          <w:szCs w:val="28"/>
          <w:shd w:val="clear" w:color="auto" w:fill="FFFFFF"/>
        </w:rPr>
      </w:pPr>
    </w:p>
    <w:p w:rsidR="00ED74EC" w:rsidRDefault="00ED74EC" w:rsidP="00453703">
      <w:pPr>
        <w:jc w:val="both"/>
        <w:rPr>
          <w:rFonts w:ascii="Arial" w:hAnsi="Arial" w:cs="Arial"/>
          <w:color w:val="1F1F1F"/>
          <w:sz w:val="28"/>
          <w:szCs w:val="28"/>
          <w:shd w:val="clear" w:color="auto" w:fill="FFFFFF"/>
        </w:rPr>
      </w:pPr>
    </w:p>
    <w:p w:rsidR="002A7F64" w:rsidRDefault="002A7F64" w:rsidP="00453703">
      <w:pPr>
        <w:jc w:val="both"/>
        <w:rPr>
          <w:rFonts w:ascii="Arial" w:hAnsi="Arial" w:cs="Arial"/>
          <w:b/>
          <w:color w:val="1F1F1F"/>
          <w:sz w:val="28"/>
          <w:szCs w:val="28"/>
          <w:shd w:val="clear" w:color="auto" w:fill="FFFFFF"/>
        </w:rPr>
      </w:pPr>
    </w:p>
    <w:p w:rsidR="002A7F64" w:rsidRDefault="002A7F64" w:rsidP="00453703">
      <w:pPr>
        <w:jc w:val="both"/>
        <w:rPr>
          <w:rFonts w:ascii="Arial" w:hAnsi="Arial" w:cs="Arial"/>
          <w:b/>
          <w:color w:val="1F1F1F"/>
          <w:sz w:val="28"/>
          <w:szCs w:val="28"/>
          <w:shd w:val="clear" w:color="auto" w:fill="FFFFFF"/>
        </w:rPr>
      </w:pPr>
    </w:p>
    <w:p w:rsidR="002A7F64" w:rsidRDefault="002A7F64" w:rsidP="00453703">
      <w:pPr>
        <w:jc w:val="both"/>
        <w:rPr>
          <w:rFonts w:ascii="Arial" w:hAnsi="Arial" w:cs="Arial"/>
          <w:b/>
          <w:color w:val="1F1F1F"/>
          <w:sz w:val="28"/>
          <w:szCs w:val="28"/>
          <w:shd w:val="clear" w:color="auto" w:fill="FFFFFF"/>
        </w:rPr>
      </w:pPr>
    </w:p>
    <w:p w:rsidR="002A7F64" w:rsidRDefault="002A7F64" w:rsidP="00453703">
      <w:pPr>
        <w:jc w:val="both"/>
        <w:rPr>
          <w:rFonts w:ascii="Arial" w:hAnsi="Arial" w:cs="Arial"/>
          <w:b/>
          <w:color w:val="1F1F1F"/>
          <w:sz w:val="28"/>
          <w:szCs w:val="28"/>
          <w:shd w:val="clear" w:color="auto" w:fill="FFFFFF"/>
        </w:rPr>
      </w:pPr>
    </w:p>
    <w:p w:rsidR="002A7F64" w:rsidRDefault="002A7F64" w:rsidP="00453703">
      <w:pPr>
        <w:jc w:val="both"/>
        <w:rPr>
          <w:rFonts w:ascii="Arial" w:hAnsi="Arial" w:cs="Arial"/>
          <w:b/>
          <w:color w:val="1F1F1F"/>
          <w:sz w:val="28"/>
          <w:szCs w:val="28"/>
          <w:shd w:val="clear" w:color="auto" w:fill="FFFFFF"/>
        </w:rPr>
      </w:pPr>
    </w:p>
    <w:p w:rsidR="002A7F64" w:rsidRDefault="002A7F64" w:rsidP="00453703">
      <w:pPr>
        <w:jc w:val="both"/>
        <w:rPr>
          <w:rFonts w:ascii="Arial" w:hAnsi="Arial" w:cs="Arial"/>
          <w:b/>
          <w:color w:val="1F1F1F"/>
          <w:sz w:val="28"/>
          <w:szCs w:val="28"/>
          <w:shd w:val="clear" w:color="auto" w:fill="FFFFFF"/>
        </w:rPr>
      </w:pPr>
    </w:p>
    <w:p w:rsidR="002A7F64" w:rsidRDefault="002A7F64" w:rsidP="00453703">
      <w:pPr>
        <w:jc w:val="both"/>
        <w:rPr>
          <w:rFonts w:ascii="Arial" w:hAnsi="Arial" w:cs="Arial"/>
          <w:b/>
          <w:color w:val="1F1F1F"/>
          <w:sz w:val="28"/>
          <w:szCs w:val="28"/>
          <w:shd w:val="clear" w:color="auto" w:fill="FFFFFF"/>
        </w:rPr>
      </w:pPr>
    </w:p>
    <w:p w:rsidR="002A7F64" w:rsidRDefault="002A7F64" w:rsidP="00453703">
      <w:pPr>
        <w:jc w:val="both"/>
        <w:rPr>
          <w:rFonts w:ascii="Arial" w:hAnsi="Arial" w:cs="Arial"/>
          <w:b/>
          <w:color w:val="1F1F1F"/>
          <w:sz w:val="28"/>
          <w:szCs w:val="28"/>
          <w:shd w:val="clear" w:color="auto" w:fill="FFFFFF"/>
        </w:rPr>
      </w:pPr>
    </w:p>
    <w:p w:rsidR="002A7F64" w:rsidRDefault="002A7F64" w:rsidP="00453703">
      <w:pPr>
        <w:jc w:val="both"/>
        <w:rPr>
          <w:rFonts w:ascii="Arial" w:hAnsi="Arial" w:cs="Arial"/>
          <w:b/>
          <w:color w:val="1F1F1F"/>
          <w:sz w:val="28"/>
          <w:szCs w:val="28"/>
          <w:shd w:val="clear" w:color="auto" w:fill="FFFFFF"/>
        </w:rPr>
      </w:pPr>
    </w:p>
    <w:p w:rsidR="00ED74EC" w:rsidRPr="00333E3D" w:rsidRDefault="002A7F64" w:rsidP="00453703">
      <w:pPr>
        <w:jc w:val="both"/>
        <w:rPr>
          <w:rFonts w:ascii="Arial" w:hAnsi="Arial" w:cs="Arial"/>
          <w:b/>
          <w:color w:val="1F1F1F"/>
          <w:sz w:val="28"/>
          <w:szCs w:val="28"/>
          <w:shd w:val="clear" w:color="auto" w:fill="FFFFFF"/>
        </w:rPr>
      </w:pPr>
      <w:r>
        <w:rPr>
          <w:rFonts w:ascii="Arial" w:hAnsi="Arial" w:cs="Arial"/>
          <w:b/>
          <w:color w:val="1F1F1F"/>
          <w:sz w:val="28"/>
          <w:szCs w:val="28"/>
          <w:shd w:val="clear" w:color="auto" w:fill="FFFFFF"/>
        </w:rPr>
        <w:lastRenderedPageBreak/>
        <w:t>10.</w:t>
      </w:r>
      <w:r w:rsidR="00ED74EC" w:rsidRPr="00333E3D">
        <w:rPr>
          <w:rFonts w:ascii="Arial" w:hAnsi="Arial" w:cs="Arial"/>
          <w:b/>
          <w:color w:val="1F1F1F"/>
          <w:sz w:val="28"/>
          <w:szCs w:val="28"/>
          <w:shd w:val="clear" w:color="auto" w:fill="FFFFFF"/>
        </w:rPr>
        <w:t xml:space="preserve">Dış </w:t>
      </w:r>
      <w:proofErr w:type="gramStart"/>
      <w:r w:rsidR="00ED74EC" w:rsidRPr="00333E3D">
        <w:rPr>
          <w:rFonts w:ascii="Arial" w:hAnsi="Arial" w:cs="Arial"/>
          <w:b/>
          <w:color w:val="1F1F1F"/>
          <w:sz w:val="28"/>
          <w:szCs w:val="28"/>
          <w:shd w:val="clear" w:color="auto" w:fill="FFFFFF"/>
        </w:rPr>
        <w:t>Ticaret :</w:t>
      </w:r>
      <w:proofErr w:type="gramEnd"/>
      <w:r w:rsidR="00ED74EC" w:rsidRPr="00333E3D">
        <w:rPr>
          <w:rFonts w:ascii="Arial" w:hAnsi="Arial" w:cs="Arial"/>
          <w:b/>
          <w:color w:val="1F1F1F"/>
          <w:sz w:val="28"/>
          <w:szCs w:val="28"/>
          <w:shd w:val="clear" w:color="auto" w:fill="FFFFFF"/>
        </w:rPr>
        <w:t xml:space="preserve"> </w:t>
      </w:r>
    </w:p>
    <w:p w:rsidR="00ED74EC" w:rsidRPr="00333E3D" w:rsidRDefault="00ED74EC" w:rsidP="00453703">
      <w:pPr>
        <w:jc w:val="both"/>
        <w:rPr>
          <w:rFonts w:ascii="Arial" w:hAnsi="Arial" w:cs="Arial"/>
          <w:b/>
          <w:color w:val="1F1F1F"/>
          <w:sz w:val="28"/>
          <w:szCs w:val="28"/>
          <w:shd w:val="clear" w:color="auto" w:fill="FFFFFF"/>
        </w:rPr>
      </w:pPr>
      <w:r w:rsidRPr="00333E3D">
        <w:rPr>
          <w:rFonts w:ascii="Arial" w:hAnsi="Arial" w:cs="Arial"/>
          <w:b/>
          <w:color w:val="1F1F1F"/>
          <w:sz w:val="28"/>
          <w:szCs w:val="28"/>
          <w:shd w:val="clear" w:color="auto" w:fill="FFFFFF"/>
        </w:rPr>
        <w:t>Genel Durum:</w:t>
      </w:r>
    </w:p>
    <w:p w:rsidR="00ED74EC" w:rsidRDefault="00ED74EC" w:rsidP="00453703">
      <w:pPr>
        <w:jc w:val="both"/>
        <w:rPr>
          <w:rFonts w:ascii="Arial" w:hAnsi="Arial" w:cs="Arial"/>
          <w:color w:val="1F1F1F"/>
          <w:sz w:val="28"/>
          <w:szCs w:val="28"/>
          <w:shd w:val="clear" w:color="auto" w:fill="FFFFFF"/>
        </w:rPr>
      </w:pPr>
      <w:r>
        <w:rPr>
          <w:rFonts w:ascii="Arial" w:hAnsi="Arial" w:cs="Arial"/>
          <w:noProof/>
          <w:color w:val="1F1F1F"/>
          <w:sz w:val="28"/>
          <w:szCs w:val="28"/>
          <w:shd w:val="clear" w:color="auto" w:fill="FFFFFF"/>
          <w:lang w:eastAsia="tr-TR"/>
        </w:rPr>
        <w:drawing>
          <wp:inline distT="0" distB="0" distL="0" distR="0">
            <wp:extent cx="5889716" cy="4227616"/>
            <wp:effectExtent l="0" t="0" r="15875" b="1905"/>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33E3D" w:rsidRDefault="00333E3D" w:rsidP="00453703">
      <w:pPr>
        <w:jc w:val="both"/>
        <w:rPr>
          <w:rFonts w:ascii="Arial" w:hAnsi="Arial" w:cs="Arial"/>
          <w:color w:val="1F1F1F"/>
          <w:shd w:val="clear" w:color="auto" w:fill="FFFFFF"/>
        </w:rPr>
      </w:pPr>
      <w:r w:rsidRPr="00333E3D">
        <w:rPr>
          <w:rFonts w:ascii="Arial" w:hAnsi="Arial" w:cs="Arial"/>
          <w:color w:val="1F1F1F"/>
          <w:shd w:val="clear" w:color="auto" w:fill="FFFFFF"/>
        </w:rPr>
        <w:t xml:space="preserve">Kaynak: </w:t>
      </w:r>
      <w:proofErr w:type="spellStart"/>
      <w:r w:rsidRPr="00333E3D">
        <w:rPr>
          <w:rFonts w:ascii="Arial" w:hAnsi="Arial" w:cs="Arial"/>
          <w:color w:val="1F1F1F"/>
          <w:shd w:val="clear" w:color="auto" w:fill="FFFFFF"/>
        </w:rPr>
        <w:t>Trademap</w:t>
      </w:r>
      <w:proofErr w:type="spellEnd"/>
      <w:r w:rsidRPr="00333E3D">
        <w:rPr>
          <w:rFonts w:ascii="Arial" w:hAnsi="Arial" w:cs="Arial"/>
          <w:color w:val="1F1F1F"/>
          <w:shd w:val="clear" w:color="auto" w:fill="FFFFFF"/>
        </w:rPr>
        <w:t>/Suudi Arabistan-</w:t>
      </w:r>
      <w:proofErr w:type="spellStart"/>
      <w:r w:rsidRPr="00333E3D">
        <w:rPr>
          <w:rFonts w:ascii="Arial" w:hAnsi="Arial" w:cs="Arial"/>
          <w:color w:val="1F1F1F"/>
          <w:shd w:val="clear" w:color="auto" w:fill="FFFFFF"/>
        </w:rPr>
        <w:t>directdata</w:t>
      </w:r>
      <w:proofErr w:type="spellEnd"/>
      <w:r w:rsidRPr="00333E3D">
        <w:rPr>
          <w:rFonts w:ascii="Arial" w:hAnsi="Arial" w:cs="Arial"/>
          <w:color w:val="1F1F1F"/>
          <w:shd w:val="clear" w:color="auto" w:fill="FFFFFF"/>
        </w:rPr>
        <w:t xml:space="preserve"> (31.10.2023)</w:t>
      </w:r>
    </w:p>
    <w:p w:rsidR="00333E3D" w:rsidRPr="00D00E4B" w:rsidRDefault="00333E3D" w:rsidP="00333E3D">
      <w:pPr>
        <w:jc w:val="both"/>
        <w:rPr>
          <w:rFonts w:ascii="Arial" w:hAnsi="Arial" w:cs="Arial"/>
          <w:color w:val="1F1F1F"/>
          <w:sz w:val="24"/>
          <w:szCs w:val="24"/>
          <w:shd w:val="clear" w:color="auto" w:fill="FFFFFF"/>
        </w:rPr>
      </w:pPr>
      <w:r w:rsidRPr="00D00E4B">
        <w:rPr>
          <w:rFonts w:ascii="Arial" w:hAnsi="Arial" w:cs="Arial"/>
          <w:color w:val="1F1F1F"/>
          <w:sz w:val="24"/>
          <w:szCs w:val="24"/>
          <w:shd w:val="clear" w:color="auto" w:fill="FFFFFF"/>
        </w:rPr>
        <w:t>2022 yılı itibarıyla;</w:t>
      </w:r>
    </w:p>
    <w:p w:rsidR="00333E3D" w:rsidRPr="00D00E4B" w:rsidRDefault="00333E3D" w:rsidP="00333E3D">
      <w:pPr>
        <w:jc w:val="both"/>
        <w:rPr>
          <w:rFonts w:ascii="Arial" w:hAnsi="Arial" w:cs="Arial"/>
          <w:color w:val="1F1F1F"/>
          <w:sz w:val="24"/>
          <w:szCs w:val="24"/>
          <w:shd w:val="clear" w:color="auto" w:fill="FFFFFF"/>
        </w:rPr>
      </w:pPr>
      <w:r w:rsidRPr="00D00E4B">
        <w:rPr>
          <w:rFonts w:ascii="Arial" w:hAnsi="Arial" w:cs="Arial"/>
          <w:color w:val="1F1F1F"/>
          <w:sz w:val="24"/>
          <w:szCs w:val="24"/>
          <w:shd w:val="clear" w:color="auto" w:fill="FFFFFF"/>
        </w:rPr>
        <w:t>Dünya ihracatında %1,7 pay ile 19. sırada yer alırken, ithalatta en çok alım yapan 32. Ülke olmuştur.</w:t>
      </w:r>
    </w:p>
    <w:p w:rsidR="00333E3D" w:rsidRPr="00D00E4B" w:rsidRDefault="00333E3D" w:rsidP="00333E3D">
      <w:pPr>
        <w:jc w:val="both"/>
        <w:rPr>
          <w:rFonts w:ascii="Arial" w:hAnsi="Arial" w:cs="Arial"/>
          <w:color w:val="1F1F1F"/>
          <w:sz w:val="24"/>
          <w:szCs w:val="24"/>
          <w:shd w:val="clear" w:color="auto" w:fill="FFFFFF"/>
        </w:rPr>
      </w:pPr>
      <w:r w:rsidRPr="00D00E4B">
        <w:rPr>
          <w:rFonts w:ascii="Arial" w:hAnsi="Arial" w:cs="Arial"/>
          <w:color w:val="1F1F1F"/>
          <w:sz w:val="24"/>
          <w:szCs w:val="24"/>
          <w:shd w:val="clear" w:color="auto" w:fill="FFFFFF"/>
        </w:rPr>
        <w:t>İhracatının %79,5’ini petrol sektörü (gtip:27) oluşturmuştur.</w:t>
      </w:r>
    </w:p>
    <w:p w:rsidR="00333E3D" w:rsidRPr="00D00E4B" w:rsidRDefault="00333E3D" w:rsidP="00333E3D">
      <w:pPr>
        <w:jc w:val="both"/>
        <w:rPr>
          <w:rFonts w:ascii="Arial" w:hAnsi="Arial" w:cs="Arial"/>
          <w:color w:val="1F1F1F"/>
          <w:sz w:val="24"/>
          <w:szCs w:val="24"/>
          <w:shd w:val="clear" w:color="auto" w:fill="FFFFFF"/>
        </w:rPr>
      </w:pPr>
      <w:r w:rsidRPr="00D00E4B">
        <w:rPr>
          <w:rFonts w:ascii="Arial" w:hAnsi="Arial" w:cs="Arial"/>
          <w:color w:val="1F1F1F"/>
          <w:sz w:val="24"/>
          <w:szCs w:val="24"/>
          <w:shd w:val="clear" w:color="auto" w:fill="FFFFFF"/>
        </w:rPr>
        <w:t>En çok ithalat yaptığı ülkeler arasında Türkiye 41. sırada bulunmaktadır.</w:t>
      </w:r>
    </w:p>
    <w:p w:rsidR="00333E3D" w:rsidRDefault="00333E3D" w:rsidP="00333E3D">
      <w:pPr>
        <w:jc w:val="both"/>
        <w:rPr>
          <w:rFonts w:ascii="Arial" w:hAnsi="Arial" w:cs="Arial"/>
          <w:color w:val="1F1F1F"/>
          <w:shd w:val="clear" w:color="auto" w:fill="FFFFFF"/>
        </w:rPr>
      </w:pPr>
    </w:p>
    <w:p w:rsidR="00333E3D" w:rsidRDefault="00333E3D" w:rsidP="00333E3D">
      <w:pPr>
        <w:jc w:val="both"/>
        <w:rPr>
          <w:rFonts w:ascii="Arial" w:hAnsi="Arial" w:cs="Arial"/>
          <w:color w:val="1F1F1F"/>
          <w:shd w:val="clear" w:color="auto" w:fill="FFFFFF"/>
        </w:rPr>
      </w:pPr>
    </w:p>
    <w:p w:rsidR="00333E3D" w:rsidRDefault="00333E3D" w:rsidP="00333E3D">
      <w:pPr>
        <w:jc w:val="both"/>
        <w:rPr>
          <w:rFonts w:ascii="Arial" w:hAnsi="Arial" w:cs="Arial"/>
          <w:color w:val="1F1F1F"/>
          <w:shd w:val="clear" w:color="auto" w:fill="FFFFFF"/>
        </w:rPr>
      </w:pPr>
    </w:p>
    <w:p w:rsidR="00333E3D" w:rsidRDefault="00333E3D" w:rsidP="00333E3D">
      <w:pPr>
        <w:jc w:val="both"/>
        <w:rPr>
          <w:rFonts w:ascii="Arial" w:hAnsi="Arial" w:cs="Arial"/>
          <w:color w:val="1F1F1F"/>
          <w:shd w:val="clear" w:color="auto" w:fill="FFFFFF"/>
        </w:rPr>
      </w:pPr>
    </w:p>
    <w:p w:rsidR="00333E3D" w:rsidRDefault="00333E3D" w:rsidP="00333E3D">
      <w:pPr>
        <w:jc w:val="both"/>
        <w:rPr>
          <w:rFonts w:ascii="Arial" w:hAnsi="Arial" w:cs="Arial"/>
          <w:color w:val="1F1F1F"/>
          <w:shd w:val="clear" w:color="auto" w:fill="FFFFFF"/>
        </w:rPr>
      </w:pPr>
    </w:p>
    <w:p w:rsidR="00333E3D" w:rsidRDefault="00333E3D" w:rsidP="00333E3D">
      <w:pPr>
        <w:jc w:val="both"/>
        <w:rPr>
          <w:rFonts w:ascii="Arial" w:hAnsi="Arial" w:cs="Arial"/>
          <w:color w:val="1F1F1F"/>
          <w:shd w:val="clear" w:color="auto" w:fill="FFFFFF"/>
        </w:rPr>
      </w:pPr>
    </w:p>
    <w:p w:rsidR="002A7F64" w:rsidRDefault="002A7F64" w:rsidP="00333E3D">
      <w:pPr>
        <w:jc w:val="both"/>
        <w:rPr>
          <w:rFonts w:ascii="Arial" w:hAnsi="Arial" w:cs="Arial"/>
          <w:color w:val="1F1F1F"/>
          <w:shd w:val="clear" w:color="auto" w:fill="FFFFFF"/>
        </w:rPr>
      </w:pPr>
    </w:p>
    <w:p w:rsidR="00D00E4B" w:rsidRDefault="00D00E4B" w:rsidP="00333E3D">
      <w:pPr>
        <w:jc w:val="both"/>
        <w:rPr>
          <w:rFonts w:ascii="Arial" w:hAnsi="Arial" w:cs="Arial"/>
          <w:b/>
          <w:color w:val="1F1F1F"/>
          <w:sz w:val="28"/>
          <w:szCs w:val="28"/>
          <w:shd w:val="clear" w:color="auto" w:fill="FFFFFF"/>
        </w:rPr>
      </w:pPr>
    </w:p>
    <w:p w:rsidR="00333E3D" w:rsidRDefault="00333E3D" w:rsidP="00333E3D">
      <w:pPr>
        <w:jc w:val="both"/>
        <w:rPr>
          <w:rFonts w:ascii="Arial" w:hAnsi="Arial" w:cs="Arial"/>
          <w:b/>
          <w:color w:val="1F1F1F"/>
          <w:sz w:val="28"/>
          <w:szCs w:val="28"/>
          <w:shd w:val="clear" w:color="auto" w:fill="FFFFFF"/>
        </w:rPr>
      </w:pPr>
      <w:r w:rsidRPr="00333E3D">
        <w:rPr>
          <w:rFonts w:ascii="Arial" w:hAnsi="Arial" w:cs="Arial"/>
          <w:b/>
          <w:color w:val="1F1F1F"/>
          <w:sz w:val="28"/>
          <w:szCs w:val="28"/>
          <w:shd w:val="clear" w:color="auto" w:fill="FFFFFF"/>
        </w:rPr>
        <w:lastRenderedPageBreak/>
        <w:t>Başlıca Ülkeler İtibarı ile Dış Ticaret</w:t>
      </w:r>
      <w:r>
        <w:rPr>
          <w:rFonts w:ascii="Arial" w:hAnsi="Arial" w:cs="Arial"/>
          <w:b/>
          <w:color w:val="1F1F1F"/>
          <w:sz w:val="28"/>
          <w:szCs w:val="28"/>
          <w:shd w:val="clear" w:color="auto" w:fill="FFFFFF"/>
        </w:rPr>
        <w:t>:</w:t>
      </w:r>
    </w:p>
    <w:p w:rsidR="00333E3D" w:rsidRPr="00333E3D" w:rsidRDefault="00333E3D" w:rsidP="00333E3D">
      <w:pPr>
        <w:jc w:val="both"/>
        <w:rPr>
          <w:rFonts w:ascii="Arial" w:hAnsi="Arial" w:cs="Arial"/>
          <w:color w:val="1F1F1F"/>
          <w:sz w:val="28"/>
          <w:szCs w:val="28"/>
          <w:shd w:val="clear" w:color="auto" w:fill="FFFFFF"/>
        </w:rPr>
      </w:pPr>
      <w:r w:rsidRPr="00333E3D">
        <w:rPr>
          <w:rFonts w:ascii="Arial" w:hAnsi="Arial" w:cs="Arial"/>
          <w:b/>
          <w:color w:val="1F1F1F"/>
          <w:sz w:val="28"/>
          <w:szCs w:val="28"/>
          <w:shd w:val="clear" w:color="auto" w:fill="FFFFFF"/>
        </w:rPr>
        <w:t>İhracat:</w:t>
      </w:r>
      <w:r w:rsidRPr="00333E3D">
        <w:rPr>
          <w:rFonts w:ascii="Arial" w:hAnsi="Arial" w:cs="Arial"/>
          <w:b/>
          <w:color w:val="1F1F1F"/>
          <w:sz w:val="28"/>
          <w:szCs w:val="28"/>
          <w:shd w:val="clear" w:color="auto" w:fill="FFFFFF"/>
        </w:rPr>
        <w:cr/>
      </w:r>
      <w:r>
        <w:rPr>
          <w:rFonts w:ascii="Arial" w:hAnsi="Arial" w:cs="Arial"/>
          <w:noProof/>
          <w:color w:val="1F1F1F"/>
          <w:sz w:val="28"/>
          <w:szCs w:val="28"/>
          <w:shd w:val="clear" w:color="auto" w:fill="FFFFFF"/>
          <w:lang w:eastAsia="tr-TR"/>
        </w:rPr>
        <w:drawing>
          <wp:inline distT="0" distB="0" distL="0" distR="0">
            <wp:extent cx="5901220" cy="3728852"/>
            <wp:effectExtent l="0" t="0" r="4445" b="508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33E3D" w:rsidRDefault="002A7F64" w:rsidP="00333E3D">
      <w:pPr>
        <w:jc w:val="both"/>
        <w:rPr>
          <w:rFonts w:ascii="Arial" w:hAnsi="Arial" w:cs="Arial"/>
          <w:color w:val="1F1F1F"/>
          <w:shd w:val="clear" w:color="auto" w:fill="FFFFFF"/>
        </w:rPr>
      </w:pPr>
      <w:r w:rsidRPr="002A7F64">
        <w:rPr>
          <w:rFonts w:ascii="Arial" w:hAnsi="Arial" w:cs="Arial"/>
          <w:color w:val="1F1F1F"/>
          <w:shd w:val="clear" w:color="auto" w:fill="FFFFFF"/>
        </w:rPr>
        <w:t xml:space="preserve">Kaynak: </w:t>
      </w:r>
      <w:proofErr w:type="spellStart"/>
      <w:r w:rsidRPr="002A7F64">
        <w:rPr>
          <w:rFonts w:ascii="Arial" w:hAnsi="Arial" w:cs="Arial"/>
          <w:color w:val="1F1F1F"/>
          <w:shd w:val="clear" w:color="auto" w:fill="FFFFFF"/>
        </w:rPr>
        <w:t>Trademap</w:t>
      </w:r>
      <w:proofErr w:type="spellEnd"/>
      <w:r w:rsidRPr="002A7F64">
        <w:rPr>
          <w:rFonts w:ascii="Arial" w:hAnsi="Arial" w:cs="Arial"/>
          <w:color w:val="1F1F1F"/>
          <w:shd w:val="clear" w:color="auto" w:fill="FFFFFF"/>
        </w:rPr>
        <w:t>/Suudi Arabistan-</w:t>
      </w:r>
      <w:proofErr w:type="spellStart"/>
      <w:r w:rsidRPr="002A7F64">
        <w:rPr>
          <w:rFonts w:ascii="Arial" w:hAnsi="Arial" w:cs="Arial"/>
          <w:color w:val="1F1F1F"/>
          <w:shd w:val="clear" w:color="auto" w:fill="FFFFFF"/>
        </w:rPr>
        <w:t>directdata</w:t>
      </w:r>
      <w:proofErr w:type="spellEnd"/>
    </w:p>
    <w:p w:rsidR="002A7F64" w:rsidRDefault="002A7F64" w:rsidP="00333E3D">
      <w:pPr>
        <w:jc w:val="both"/>
        <w:rPr>
          <w:rFonts w:ascii="Arial" w:hAnsi="Arial" w:cs="Arial"/>
          <w:b/>
          <w:color w:val="1F1F1F"/>
          <w:sz w:val="28"/>
          <w:szCs w:val="28"/>
          <w:shd w:val="clear" w:color="auto" w:fill="FFFFFF"/>
        </w:rPr>
      </w:pPr>
      <w:r>
        <w:rPr>
          <w:rFonts w:ascii="Arial" w:hAnsi="Arial" w:cs="Arial"/>
          <w:b/>
          <w:color w:val="1F1F1F"/>
          <w:sz w:val="28"/>
          <w:szCs w:val="28"/>
          <w:shd w:val="clear" w:color="auto" w:fill="FFFFFF"/>
        </w:rPr>
        <w:t>İthalat:</w:t>
      </w:r>
    </w:p>
    <w:p w:rsidR="00A30F3F" w:rsidRPr="00A30F3F" w:rsidRDefault="002A7F64" w:rsidP="002A7F64">
      <w:pPr>
        <w:jc w:val="both"/>
        <w:rPr>
          <w:rFonts w:ascii="Arial" w:hAnsi="Arial" w:cs="Arial"/>
          <w:b/>
          <w:color w:val="1F1F1F"/>
          <w:sz w:val="28"/>
          <w:szCs w:val="28"/>
          <w:shd w:val="clear" w:color="auto" w:fill="FFFFFF"/>
        </w:rPr>
      </w:pPr>
      <w:r>
        <w:rPr>
          <w:rFonts w:ascii="Arial" w:hAnsi="Arial" w:cs="Arial"/>
          <w:b/>
          <w:noProof/>
          <w:color w:val="1F1F1F"/>
          <w:sz w:val="28"/>
          <w:szCs w:val="28"/>
          <w:shd w:val="clear" w:color="auto" w:fill="FFFFFF"/>
          <w:lang w:eastAsia="tr-TR"/>
        </w:rPr>
        <w:drawing>
          <wp:inline distT="0" distB="0" distL="0" distR="0">
            <wp:extent cx="5901055" cy="3550722"/>
            <wp:effectExtent l="0" t="0" r="4445" b="12065"/>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2A7F64">
        <w:rPr>
          <w:rFonts w:ascii="Arial" w:hAnsi="Arial" w:cs="Arial"/>
          <w:color w:val="1F1F1F"/>
          <w:shd w:val="clear" w:color="auto" w:fill="FFFFFF"/>
        </w:rPr>
        <w:t xml:space="preserve">Kaynak: </w:t>
      </w:r>
      <w:proofErr w:type="spellStart"/>
      <w:r w:rsidRPr="002A7F64">
        <w:rPr>
          <w:rFonts w:ascii="Arial" w:hAnsi="Arial" w:cs="Arial"/>
          <w:color w:val="1F1F1F"/>
          <w:shd w:val="clear" w:color="auto" w:fill="FFFFFF"/>
        </w:rPr>
        <w:t>Trademap</w:t>
      </w:r>
      <w:proofErr w:type="spellEnd"/>
      <w:r w:rsidRPr="002A7F64">
        <w:rPr>
          <w:rFonts w:ascii="Arial" w:hAnsi="Arial" w:cs="Arial"/>
          <w:color w:val="1F1F1F"/>
          <w:shd w:val="clear" w:color="auto" w:fill="FFFFFF"/>
        </w:rPr>
        <w:t>/Suudi Arabistan-</w:t>
      </w:r>
      <w:proofErr w:type="spellStart"/>
      <w:r w:rsidRPr="002A7F64">
        <w:rPr>
          <w:rFonts w:ascii="Arial" w:hAnsi="Arial" w:cs="Arial"/>
          <w:color w:val="1F1F1F"/>
          <w:shd w:val="clear" w:color="auto" w:fill="FFFFFF"/>
        </w:rPr>
        <w:t>directdata</w:t>
      </w:r>
      <w:proofErr w:type="spellEnd"/>
    </w:p>
    <w:p w:rsidR="002A7F64" w:rsidRPr="00A30F3F" w:rsidRDefault="00A30F3F" w:rsidP="002A7F64">
      <w:pPr>
        <w:jc w:val="both"/>
        <w:rPr>
          <w:rFonts w:ascii="Arial" w:hAnsi="Arial" w:cs="Arial"/>
          <w:color w:val="1F1F1F"/>
          <w:shd w:val="clear" w:color="auto" w:fill="FFFFFF"/>
        </w:rPr>
      </w:pPr>
      <w:r w:rsidRPr="00A30F3F">
        <w:rPr>
          <w:rFonts w:ascii="Arial" w:hAnsi="Arial" w:cs="Arial"/>
          <w:b/>
          <w:color w:val="1F1F1F"/>
          <w:sz w:val="28"/>
          <w:szCs w:val="28"/>
          <w:shd w:val="clear" w:color="auto" w:fill="FFFFFF"/>
        </w:rPr>
        <w:lastRenderedPageBreak/>
        <w:t>11</w:t>
      </w:r>
      <w:r w:rsidR="002A7F64" w:rsidRPr="002A7F64">
        <w:rPr>
          <w:rFonts w:ascii="Arial" w:hAnsi="Arial" w:cs="Arial"/>
          <w:b/>
          <w:color w:val="1F1F1F"/>
          <w:sz w:val="28"/>
          <w:szCs w:val="28"/>
          <w:shd w:val="clear" w:color="auto" w:fill="FFFFFF"/>
        </w:rPr>
        <w:t>. DOĞRUDAN YABANCI YATIRIMLAR</w:t>
      </w:r>
      <w:r>
        <w:rPr>
          <w:rFonts w:ascii="Arial" w:hAnsi="Arial" w:cs="Arial"/>
          <w:b/>
          <w:color w:val="1F1F1F"/>
          <w:sz w:val="28"/>
          <w:szCs w:val="28"/>
          <w:shd w:val="clear" w:color="auto" w:fill="FFFFFF"/>
        </w:rPr>
        <w:t>:</w:t>
      </w:r>
    </w:p>
    <w:p w:rsidR="002A7F64" w:rsidRPr="00A30F3F" w:rsidRDefault="002A7F64" w:rsidP="002A7F64">
      <w:pPr>
        <w:jc w:val="both"/>
        <w:rPr>
          <w:rFonts w:ascii="Arial" w:hAnsi="Arial" w:cs="Arial"/>
          <w:color w:val="1F1F1F"/>
          <w:sz w:val="24"/>
          <w:szCs w:val="24"/>
          <w:shd w:val="clear" w:color="auto" w:fill="FFFFFF"/>
        </w:rPr>
      </w:pPr>
      <w:r w:rsidRPr="00A30F3F">
        <w:rPr>
          <w:rFonts w:ascii="Arial" w:hAnsi="Arial" w:cs="Arial"/>
          <w:color w:val="1F1F1F"/>
          <w:sz w:val="24"/>
          <w:szCs w:val="24"/>
          <w:shd w:val="clear" w:color="auto" w:fill="FFFFFF"/>
        </w:rPr>
        <w:t>Doğruda</w:t>
      </w:r>
      <w:r w:rsidR="00A30F3F">
        <w:rPr>
          <w:rFonts w:ascii="Arial" w:hAnsi="Arial" w:cs="Arial"/>
          <w:color w:val="1F1F1F"/>
          <w:sz w:val="24"/>
          <w:szCs w:val="24"/>
          <w:shd w:val="clear" w:color="auto" w:fill="FFFFFF"/>
        </w:rPr>
        <w:t xml:space="preserve">n Yabancı Yatırımların Görünümü </w:t>
      </w:r>
      <w:r w:rsidRPr="00A30F3F">
        <w:rPr>
          <w:rFonts w:ascii="Arial" w:hAnsi="Arial" w:cs="Arial"/>
          <w:color w:val="1F1F1F"/>
          <w:sz w:val="24"/>
          <w:szCs w:val="24"/>
          <w:shd w:val="clear" w:color="auto" w:fill="FFFFFF"/>
        </w:rPr>
        <w:t>Suudi Arabistan Hükümeti, 2016 yılında ülke ekonomisini</w:t>
      </w:r>
      <w:r w:rsidR="00A30F3F">
        <w:rPr>
          <w:rFonts w:ascii="Arial" w:hAnsi="Arial" w:cs="Arial"/>
          <w:color w:val="1F1F1F"/>
          <w:sz w:val="24"/>
          <w:szCs w:val="24"/>
          <w:shd w:val="clear" w:color="auto" w:fill="FFFFFF"/>
        </w:rPr>
        <w:t xml:space="preserve"> sadece petrole dayalı olmaktan </w:t>
      </w:r>
      <w:r w:rsidRPr="00A30F3F">
        <w:rPr>
          <w:rFonts w:ascii="Arial" w:hAnsi="Arial" w:cs="Arial"/>
          <w:color w:val="1F1F1F"/>
          <w:sz w:val="24"/>
          <w:szCs w:val="24"/>
          <w:shd w:val="clear" w:color="auto" w:fill="FFFFFF"/>
        </w:rPr>
        <w:t>çıkarıp, ekonomik aktiviteleri çeşitlendirmek amacıyla, Vizyo</w:t>
      </w:r>
      <w:r w:rsidR="00A30F3F">
        <w:rPr>
          <w:rFonts w:ascii="Arial" w:hAnsi="Arial" w:cs="Arial"/>
          <w:color w:val="1F1F1F"/>
          <w:sz w:val="24"/>
          <w:szCs w:val="24"/>
          <w:shd w:val="clear" w:color="auto" w:fill="FFFFFF"/>
        </w:rPr>
        <w:t xml:space="preserve">n 2030 olarak bilinen, geniş ve </w:t>
      </w:r>
      <w:r w:rsidRPr="00A30F3F">
        <w:rPr>
          <w:rFonts w:ascii="Arial" w:hAnsi="Arial" w:cs="Arial"/>
          <w:color w:val="1F1F1F"/>
          <w:sz w:val="24"/>
          <w:szCs w:val="24"/>
          <w:shd w:val="clear" w:color="auto" w:fill="FFFFFF"/>
        </w:rPr>
        <w:t xml:space="preserve">iddialı bir </w:t>
      </w:r>
      <w:proofErr w:type="spellStart"/>
      <w:r w:rsidRPr="00A30F3F">
        <w:rPr>
          <w:rFonts w:ascii="Arial" w:hAnsi="Arial" w:cs="Arial"/>
          <w:color w:val="1F1F1F"/>
          <w:sz w:val="24"/>
          <w:szCs w:val="24"/>
          <w:shd w:val="clear" w:color="auto" w:fill="FFFFFF"/>
        </w:rPr>
        <w:t>sosyo</w:t>
      </w:r>
      <w:proofErr w:type="spellEnd"/>
      <w:r w:rsidRPr="00A30F3F">
        <w:rPr>
          <w:rFonts w:ascii="Arial" w:hAnsi="Arial" w:cs="Arial"/>
          <w:color w:val="1F1F1F"/>
          <w:sz w:val="24"/>
          <w:szCs w:val="24"/>
          <w:shd w:val="clear" w:color="auto" w:fill="FFFFFF"/>
        </w:rPr>
        <w:t>-ekonomik reform planını başlatmıştır. P</w:t>
      </w:r>
      <w:r w:rsidR="00A30F3F">
        <w:rPr>
          <w:rFonts w:ascii="Arial" w:hAnsi="Arial" w:cs="Arial"/>
          <w:color w:val="1F1F1F"/>
          <w:sz w:val="24"/>
          <w:szCs w:val="24"/>
          <w:shd w:val="clear" w:color="auto" w:fill="FFFFFF"/>
        </w:rPr>
        <w:t xml:space="preserve">lan, ekonomiyi çeşitlendirmeyi, </w:t>
      </w:r>
      <w:r w:rsidRPr="00A30F3F">
        <w:rPr>
          <w:rFonts w:ascii="Arial" w:hAnsi="Arial" w:cs="Arial"/>
          <w:color w:val="1F1F1F"/>
          <w:sz w:val="24"/>
          <w:szCs w:val="24"/>
          <w:shd w:val="clear" w:color="auto" w:fill="FFFFFF"/>
        </w:rPr>
        <w:t>büyüyen bir nüfus için özel sektör işleri yaratmayı ve hük</w:t>
      </w:r>
      <w:r w:rsidR="00A30F3F">
        <w:rPr>
          <w:rFonts w:ascii="Arial" w:hAnsi="Arial" w:cs="Arial"/>
          <w:color w:val="1F1F1F"/>
          <w:sz w:val="24"/>
          <w:szCs w:val="24"/>
          <w:shd w:val="clear" w:color="auto" w:fill="FFFFFF"/>
        </w:rPr>
        <w:t xml:space="preserve">ümet maliyesini daha sağlam bir </w:t>
      </w:r>
      <w:r w:rsidRPr="00A30F3F">
        <w:rPr>
          <w:rFonts w:ascii="Arial" w:hAnsi="Arial" w:cs="Arial"/>
          <w:color w:val="1F1F1F"/>
          <w:sz w:val="24"/>
          <w:szCs w:val="24"/>
          <w:shd w:val="clear" w:color="auto" w:fill="FFFFFF"/>
        </w:rPr>
        <w:t>temelde tutmayı amaçlamaktadır.</w:t>
      </w:r>
    </w:p>
    <w:p w:rsidR="002A7F64" w:rsidRPr="00A30F3F" w:rsidRDefault="002A7F64" w:rsidP="002A7F64">
      <w:pPr>
        <w:jc w:val="both"/>
        <w:rPr>
          <w:rFonts w:ascii="Arial" w:hAnsi="Arial" w:cs="Arial"/>
          <w:color w:val="1F1F1F"/>
          <w:sz w:val="24"/>
          <w:szCs w:val="24"/>
          <w:shd w:val="clear" w:color="auto" w:fill="FFFFFF"/>
        </w:rPr>
      </w:pPr>
      <w:r w:rsidRPr="00A30F3F">
        <w:rPr>
          <w:rFonts w:ascii="Arial" w:hAnsi="Arial" w:cs="Arial"/>
          <w:color w:val="1F1F1F"/>
          <w:sz w:val="24"/>
          <w:szCs w:val="24"/>
          <w:shd w:val="clear" w:color="auto" w:fill="FFFFFF"/>
        </w:rPr>
        <w:t>Vizyon 2030’un en önemli amaç ve hedefleri aşağıda ifade edilmektedir:</w:t>
      </w:r>
    </w:p>
    <w:p w:rsidR="002A7F64" w:rsidRPr="00A30F3F" w:rsidRDefault="002A7F64" w:rsidP="00A30F3F">
      <w:pPr>
        <w:pStyle w:val="ListeParagraf"/>
        <w:numPr>
          <w:ilvl w:val="0"/>
          <w:numId w:val="2"/>
        </w:numPr>
        <w:jc w:val="both"/>
        <w:rPr>
          <w:rFonts w:ascii="Arial" w:hAnsi="Arial" w:cs="Arial"/>
          <w:color w:val="1F1F1F"/>
          <w:sz w:val="24"/>
          <w:szCs w:val="24"/>
          <w:shd w:val="clear" w:color="auto" w:fill="FFFFFF"/>
        </w:rPr>
      </w:pPr>
      <w:r w:rsidRPr="00A30F3F">
        <w:rPr>
          <w:rFonts w:ascii="Arial" w:hAnsi="Arial" w:cs="Arial"/>
          <w:color w:val="1F1F1F"/>
          <w:sz w:val="24"/>
          <w:szCs w:val="24"/>
          <w:shd w:val="clear" w:color="auto" w:fill="FFFFFF"/>
        </w:rPr>
        <w:t>Özel sektör büyümesini teşvik etmek</w:t>
      </w:r>
    </w:p>
    <w:p w:rsidR="002A7F64" w:rsidRPr="003F6D41" w:rsidRDefault="002A7F64" w:rsidP="003F6D41">
      <w:pPr>
        <w:pStyle w:val="ListeParagraf"/>
        <w:numPr>
          <w:ilvl w:val="0"/>
          <w:numId w:val="2"/>
        </w:numPr>
        <w:jc w:val="both"/>
        <w:rPr>
          <w:rFonts w:ascii="Arial" w:hAnsi="Arial" w:cs="Arial"/>
          <w:color w:val="1F1F1F"/>
          <w:sz w:val="24"/>
          <w:szCs w:val="24"/>
          <w:shd w:val="clear" w:color="auto" w:fill="FFFFFF"/>
        </w:rPr>
      </w:pPr>
      <w:r w:rsidRPr="00A30F3F">
        <w:rPr>
          <w:rFonts w:ascii="Arial" w:hAnsi="Arial" w:cs="Arial"/>
          <w:color w:val="1F1F1F"/>
          <w:sz w:val="24"/>
          <w:szCs w:val="24"/>
          <w:shd w:val="clear" w:color="auto" w:fill="FFFFFF"/>
        </w:rPr>
        <w:t>İmalatta, özellikle savunma teçhizatı ve temel malzemelerde yerel içerik gerekliliğinin</w:t>
      </w:r>
      <w:r w:rsidR="003F6D41">
        <w:rPr>
          <w:rFonts w:ascii="Arial" w:hAnsi="Arial" w:cs="Arial"/>
          <w:color w:val="1F1F1F"/>
          <w:sz w:val="24"/>
          <w:szCs w:val="24"/>
          <w:shd w:val="clear" w:color="auto" w:fill="FFFFFF"/>
        </w:rPr>
        <w:t xml:space="preserve"> </w:t>
      </w:r>
      <w:r w:rsidRPr="003F6D41">
        <w:rPr>
          <w:rFonts w:ascii="Arial" w:hAnsi="Arial" w:cs="Arial"/>
          <w:color w:val="1F1F1F"/>
          <w:sz w:val="24"/>
          <w:szCs w:val="24"/>
          <w:shd w:val="clear" w:color="auto" w:fill="FFFFFF"/>
        </w:rPr>
        <w:t>artırılması</w:t>
      </w:r>
    </w:p>
    <w:p w:rsidR="002A7F64" w:rsidRPr="00A30F3F" w:rsidRDefault="002A7F64" w:rsidP="00A30F3F">
      <w:pPr>
        <w:pStyle w:val="ListeParagraf"/>
        <w:numPr>
          <w:ilvl w:val="0"/>
          <w:numId w:val="2"/>
        </w:numPr>
        <w:jc w:val="both"/>
        <w:rPr>
          <w:rFonts w:ascii="Arial" w:hAnsi="Arial" w:cs="Arial"/>
          <w:color w:val="1F1F1F"/>
          <w:sz w:val="24"/>
          <w:szCs w:val="24"/>
          <w:shd w:val="clear" w:color="auto" w:fill="FFFFFF"/>
        </w:rPr>
      </w:pPr>
      <w:r w:rsidRPr="00A30F3F">
        <w:rPr>
          <w:rFonts w:ascii="Arial" w:hAnsi="Arial" w:cs="Arial"/>
          <w:color w:val="1F1F1F"/>
          <w:sz w:val="24"/>
          <w:szCs w:val="24"/>
          <w:shd w:val="clear" w:color="auto" w:fill="FFFFFF"/>
        </w:rPr>
        <w:t>Ülkenin sermaye piyasalarını geliştirmek</w:t>
      </w:r>
    </w:p>
    <w:p w:rsidR="002A7F64" w:rsidRPr="00A30F3F" w:rsidRDefault="002A7F64" w:rsidP="00A30F3F">
      <w:pPr>
        <w:pStyle w:val="ListeParagraf"/>
        <w:numPr>
          <w:ilvl w:val="0"/>
          <w:numId w:val="2"/>
        </w:numPr>
        <w:jc w:val="both"/>
        <w:rPr>
          <w:rFonts w:ascii="Arial" w:hAnsi="Arial" w:cs="Arial"/>
          <w:color w:val="1F1F1F"/>
          <w:sz w:val="24"/>
          <w:szCs w:val="24"/>
          <w:shd w:val="clear" w:color="auto" w:fill="FFFFFF"/>
        </w:rPr>
      </w:pPr>
      <w:r w:rsidRPr="00A30F3F">
        <w:rPr>
          <w:rFonts w:ascii="Arial" w:hAnsi="Arial" w:cs="Arial"/>
          <w:color w:val="1F1F1F"/>
          <w:sz w:val="24"/>
          <w:szCs w:val="24"/>
          <w:shd w:val="clear" w:color="auto" w:fill="FFFFFF"/>
        </w:rPr>
        <w:t>Yenilenebilir enerji sektörü inşa etmek</w:t>
      </w:r>
    </w:p>
    <w:p w:rsidR="002A7F64" w:rsidRPr="00A30F3F" w:rsidRDefault="002A7F64" w:rsidP="00A30F3F">
      <w:pPr>
        <w:pStyle w:val="ListeParagraf"/>
        <w:numPr>
          <w:ilvl w:val="0"/>
          <w:numId w:val="2"/>
        </w:numPr>
        <w:jc w:val="both"/>
        <w:rPr>
          <w:rFonts w:ascii="Arial" w:hAnsi="Arial" w:cs="Arial"/>
          <w:color w:val="1F1F1F"/>
          <w:sz w:val="24"/>
          <w:szCs w:val="24"/>
          <w:shd w:val="clear" w:color="auto" w:fill="FFFFFF"/>
        </w:rPr>
      </w:pPr>
      <w:r w:rsidRPr="00A30F3F">
        <w:rPr>
          <w:rFonts w:ascii="Arial" w:hAnsi="Arial" w:cs="Arial"/>
          <w:color w:val="1F1F1F"/>
          <w:sz w:val="24"/>
          <w:szCs w:val="24"/>
          <w:shd w:val="clear" w:color="auto" w:fill="FFFFFF"/>
        </w:rPr>
        <w:t>Daha fazla doğrudan yabancı yatırım çekmek</w:t>
      </w:r>
    </w:p>
    <w:p w:rsidR="002A7F64" w:rsidRPr="00A30F3F" w:rsidRDefault="002A7F64" w:rsidP="00A30F3F">
      <w:pPr>
        <w:pStyle w:val="ListeParagraf"/>
        <w:numPr>
          <w:ilvl w:val="0"/>
          <w:numId w:val="2"/>
        </w:numPr>
        <w:jc w:val="both"/>
        <w:rPr>
          <w:rFonts w:ascii="Arial" w:hAnsi="Arial" w:cs="Arial"/>
          <w:color w:val="1F1F1F"/>
          <w:sz w:val="24"/>
          <w:szCs w:val="24"/>
          <w:shd w:val="clear" w:color="auto" w:fill="FFFFFF"/>
        </w:rPr>
      </w:pPr>
      <w:r w:rsidRPr="00A30F3F">
        <w:rPr>
          <w:rFonts w:ascii="Arial" w:hAnsi="Arial" w:cs="Arial"/>
          <w:color w:val="1F1F1F"/>
          <w:sz w:val="24"/>
          <w:szCs w:val="24"/>
          <w:shd w:val="clear" w:color="auto" w:fill="FFFFFF"/>
        </w:rPr>
        <w:t>Bilgi ve İletişim Teknolojileri sektörünü genişletmek</w:t>
      </w:r>
    </w:p>
    <w:p w:rsidR="002A7F64" w:rsidRPr="00A30F3F" w:rsidRDefault="002A7F64" w:rsidP="003F6D41">
      <w:pPr>
        <w:pStyle w:val="ListeParagraf"/>
        <w:numPr>
          <w:ilvl w:val="0"/>
          <w:numId w:val="2"/>
        </w:numPr>
        <w:jc w:val="both"/>
        <w:rPr>
          <w:rFonts w:ascii="Arial" w:hAnsi="Arial" w:cs="Arial"/>
          <w:color w:val="1F1F1F"/>
          <w:sz w:val="24"/>
          <w:szCs w:val="24"/>
          <w:shd w:val="clear" w:color="auto" w:fill="FFFFFF"/>
        </w:rPr>
      </w:pPr>
      <w:r w:rsidRPr="00A30F3F">
        <w:rPr>
          <w:rFonts w:ascii="Arial" w:hAnsi="Arial" w:cs="Arial"/>
          <w:color w:val="1F1F1F"/>
          <w:sz w:val="24"/>
          <w:szCs w:val="24"/>
          <w:shd w:val="clear" w:color="auto" w:fill="FFFFFF"/>
        </w:rPr>
        <w:t>Madencilik sektörünü daha da geliştirmek</w:t>
      </w:r>
    </w:p>
    <w:p w:rsidR="002A7F64" w:rsidRPr="00A30F3F" w:rsidRDefault="002A7F64" w:rsidP="003F6D41">
      <w:pPr>
        <w:pStyle w:val="ListeParagraf"/>
        <w:numPr>
          <w:ilvl w:val="0"/>
          <w:numId w:val="2"/>
        </w:numPr>
        <w:jc w:val="both"/>
        <w:rPr>
          <w:rFonts w:ascii="Arial" w:hAnsi="Arial" w:cs="Arial"/>
          <w:color w:val="1F1F1F"/>
          <w:sz w:val="24"/>
          <w:szCs w:val="24"/>
          <w:shd w:val="clear" w:color="auto" w:fill="FFFFFF"/>
        </w:rPr>
      </w:pPr>
      <w:r w:rsidRPr="00A30F3F">
        <w:rPr>
          <w:rFonts w:ascii="Arial" w:hAnsi="Arial" w:cs="Arial"/>
          <w:color w:val="1F1F1F"/>
          <w:sz w:val="24"/>
          <w:szCs w:val="24"/>
          <w:shd w:val="clear" w:color="auto" w:fill="FFFFFF"/>
        </w:rPr>
        <w:t>Toplu taşıma ve demiryolu ağının gelişimini hızlandırmak</w:t>
      </w:r>
    </w:p>
    <w:p w:rsidR="002A7F64" w:rsidRPr="00A30F3F" w:rsidRDefault="002A7F64" w:rsidP="003F6D41">
      <w:pPr>
        <w:pStyle w:val="ListeParagraf"/>
        <w:numPr>
          <w:ilvl w:val="0"/>
          <w:numId w:val="2"/>
        </w:numPr>
        <w:jc w:val="both"/>
        <w:rPr>
          <w:rFonts w:ascii="Arial" w:hAnsi="Arial" w:cs="Arial"/>
          <w:color w:val="1F1F1F"/>
          <w:sz w:val="24"/>
          <w:szCs w:val="24"/>
          <w:shd w:val="clear" w:color="auto" w:fill="FFFFFF"/>
        </w:rPr>
      </w:pPr>
      <w:r w:rsidRPr="00A30F3F">
        <w:rPr>
          <w:rFonts w:ascii="Arial" w:hAnsi="Arial" w:cs="Arial"/>
          <w:color w:val="1F1F1F"/>
          <w:sz w:val="24"/>
          <w:szCs w:val="24"/>
          <w:shd w:val="clear" w:color="auto" w:fill="FFFFFF"/>
        </w:rPr>
        <w:t>Etkili bir iç turizm altyapısı inşa etmek</w:t>
      </w:r>
    </w:p>
    <w:p w:rsidR="00A30F3F" w:rsidRDefault="002A7F64" w:rsidP="003F6D41">
      <w:pPr>
        <w:pStyle w:val="ListeParagraf"/>
        <w:numPr>
          <w:ilvl w:val="0"/>
          <w:numId w:val="2"/>
        </w:numPr>
        <w:jc w:val="both"/>
        <w:rPr>
          <w:rFonts w:ascii="Arial" w:hAnsi="Arial" w:cs="Arial"/>
          <w:color w:val="1F1F1F"/>
          <w:sz w:val="24"/>
          <w:szCs w:val="24"/>
          <w:shd w:val="clear" w:color="auto" w:fill="FFFFFF"/>
        </w:rPr>
      </w:pPr>
      <w:r w:rsidRPr="00A30F3F">
        <w:rPr>
          <w:rFonts w:ascii="Arial" w:hAnsi="Arial" w:cs="Arial"/>
          <w:color w:val="1F1F1F"/>
          <w:sz w:val="24"/>
          <w:szCs w:val="24"/>
          <w:shd w:val="clear" w:color="auto" w:fill="FFFFFF"/>
        </w:rPr>
        <w:t xml:space="preserve">Doğal kaynaklara bağımlılığı azaltma hedefleri doğrultusunda “Kral Abdullah </w:t>
      </w:r>
    </w:p>
    <w:p w:rsidR="002A7F64" w:rsidRPr="00A30F3F" w:rsidRDefault="002A7F64" w:rsidP="003F6D41">
      <w:pPr>
        <w:jc w:val="both"/>
        <w:rPr>
          <w:rFonts w:ascii="Arial" w:hAnsi="Arial" w:cs="Arial"/>
          <w:color w:val="1F1F1F"/>
          <w:sz w:val="24"/>
          <w:szCs w:val="24"/>
          <w:shd w:val="clear" w:color="auto" w:fill="FFFFFF"/>
        </w:rPr>
      </w:pPr>
      <w:r w:rsidRPr="00A30F3F">
        <w:rPr>
          <w:rFonts w:ascii="Arial" w:hAnsi="Arial" w:cs="Arial"/>
          <w:color w:val="1F1F1F"/>
          <w:sz w:val="24"/>
          <w:szCs w:val="24"/>
          <w:shd w:val="clear" w:color="auto" w:fill="FFFFFF"/>
        </w:rPr>
        <w:t>Şehri” isimli yeni</w:t>
      </w:r>
      <w:r w:rsidR="003F6D41">
        <w:rPr>
          <w:rFonts w:ascii="Arial" w:hAnsi="Arial" w:cs="Arial"/>
          <w:color w:val="1F1F1F"/>
          <w:sz w:val="24"/>
          <w:szCs w:val="24"/>
          <w:shd w:val="clear" w:color="auto" w:fill="FFFFFF"/>
        </w:rPr>
        <w:t xml:space="preserve"> </w:t>
      </w:r>
      <w:r w:rsidRPr="00A30F3F">
        <w:rPr>
          <w:rFonts w:ascii="Arial" w:hAnsi="Arial" w:cs="Arial"/>
          <w:color w:val="1F1F1F"/>
          <w:sz w:val="24"/>
          <w:szCs w:val="24"/>
          <w:shd w:val="clear" w:color="auto" w:fill="FFFFFF"/>
        </w:rPr>
        <w:t>bir şehir oluşturma planı uygulanmaya başlanmıştır. 30 milyar dolar harcanarak</w:t>
      </w:r>
      <w:r w:rsidR="003F6D41">
        <w:rPr>
          <w:rFonts w:ascii="Arial" w:hAnsi="Arial" w:cs="Arial"/>
          <w:color w:val="1F1F1F"/>
          <w:sz w:val="24"/>
          <w:szCs w:val="24"/>
          <w:shd w:val="clear" w:color="auto" w:fill="FFFFFF"/>
        </w:rPr>
        <w:t xml:space="preserve"> </w:t>
      </w:r>
      <w:r w:rsidRPr="00A30F3F">
        <w:rPr>
          <w:rFonts w:ascii="Arial" w:hAnsi="Arial" w:cs="Arial"/>
          <w:color w:val="1F1F1F"/>
          <w:sz w:val="24"/>
          <w:szCs w:val="24"/>
          <w:shd w:val="clear" w:color="auto" w:fill="FFFFFF"/>
        </w:rPr>
        <w:t>oluşturulacak bu şehrin bir sanayi şehri olması planlanmaktadır.</w:t>
      </w:r>
    </w:p>
    <w:p w:rsidR="002A7F64" w:rsidRPr="00A30F3F" w:rsidRDefault="002A7F64" w:rsidP="003F6D41">
      <w:pPr>
        <w:jc w:val="both"/>
        <w:rPr>
          <w:rFonts w:ascii="Arial" w:hAnsi="Arial" w:cs="Arial"/>
          <w:color w:val="1F1F1F"/>
          <w:sz w:val="24"/>
          <w:szCs w:val="24"/>
          <w:shd w:val="clear" w:color="auto" w:fill="FFFFFF"/>
        </w:rPr>
      </w:pPr>
      <w:r w:rsidRPr="00A30F3F">
        <w:rPr>
          <w:rFonts w:ascii="Arial" w:hAnsi="Arial" w:cs="Arial"/>
          <w:color w:val="1F1F1F"/>
          <w:sz w:val="24"/>
          <w:szCs w:val="24"/>
          <w:shd w:val="clear" w:color="auto" w:fill="FFFFFF"/>
        </w:rPr>
        <w:t>2022 yılında ülkeye gelen doğrudan yabancı yatırım tutarı 7,8 milyar dolardır. (UNCTAD-</w:t>
      </w:r>
    </w:p>
    <w:p w:rsidR="002A7F64" w:rsidRPr="00A30F3F" w:rsidRDefault="002A7F64" w:rsidP="003F6D41">
      <w:pPr>
        <w:jc w:val="both"/>
        <w:rPr>
          <w:rFonts w:ascii="Arial" w:hAnsi="Arial" w:cs="Arial"/>
          <w:color w:val="1F1F1F"/>
          <w:sz w:val="24"/>
          <w:szCs w:val="24"/>
          <w:shd w:val="clear" w:color="auto" w:fill="FFFFFF"/>
        </w:rPr>
      </w:pPr>
      <w:r w:rsidRPr="00A30F3F">
        <w:rPr>
          <w:rFonts w:ascii="Arial" w:hAnsi="Arial" w:cs="Arial"/>
          <w:color w:val="1F1F1F"/>
          <w:sz w:val="24"/>
          <w:szCs w:val="24"/>
          <w:shd w:val="clear" w:color="auto" w:fill="FFFFFF"/>
        </w:rPr>
        <w:t>(https://unctadstat.unctad.org/CountryProfile/GeneralProfile/en-GB/682/index.html)</w:t>
      </w:r>
    </w:p>
    <w:p w:rsidR="002A7F64" w:rsidRPr="00A30F3F" w:rsidRDefault="002A7F64" w:rsidP="003F6D41">
      <w:pPr>
        <w:jc w:val="both"/>
        <w:rPr>
          <w:rFonts w:ascii="Arial" w:hAnsi="Arial" w:cs="Arial"/>
          <w:color w:val="1F1F1F"/>
          <w:sz w:val="24"/>
          <w:szCs w:val="24"/>
          <w:shd w:val="clear" w:color="auto" w:fill="FFFFFF"/>
        </w:rPr>
      </w:pPr>
      <w:r w:rsidRPr="00A30F3F">
        <w:rPr>
          <w:rFonts w:ascii="Arial" w:hAnsi="Arial" w:cs="Arial"/>
          <w:color w:val="1F1F1F"/>
          <w:sz w:val="24"/>
          <w:szCs w:val="24"/>
          <w:shd w:val="clear" w:color="auto" w:fill="FFFFFF"/>
        </w:rPr>
        <w:t>2021 yılı itibarıyla, yurtdışından Türkiye'ye gelen yaklaşık 130 milyar dolar tutarındaki toplam</w:t>
      </w:r>
      <w:r w:rsidR="003F6D41">
        <w:rPr>
          <w:rFonts w:ascii="Arial" w:hAnsi="Arial" w:cs="Arial"/>
          <w:color w:val="1F1F1F"/>
          <w:sz w:val="24"/>
          <w:szCs w:val="24"/>
          <w:shd w:val="clear" w:color="auto" w:fill="FFFFFF"/>
        </w:rPr>
        <w:t xml:space="preserve"> </w:t>
      </w:r>
      <w:r w:rsidRPr="00A30F3F">
        <w:rPr>
          <w:rFonts w:ascii="Arial" w:hAnsi="Arial" w:cs="Arial"/>
          <w:color w:val="1F1F1F"/>
          <w:sz w:val="24"/>
          <w:szCs w:val="24"/>
          <w:shd w:val="clear" w:color="auto" w:fill="FFFFFF"/>
        </w:rPr>
        <w:t>doğrudan yatırım stokunda Suudi Arabistan’ın payı 225 milyon dolardır. (TCMB-2023)</w:t>
      </w:r>
    </w:p>
    <w:p w:rsidR="002A7F64" w:rsidRPr="00A30F3F" w:rsidRDefault="002A7F64" w:rsidP="003F6D41">
      <w:pPr>
        <w:jc w:val="both"/>
        <w:rPr>
          <w:rFonts w:ascii="Arial" w:hAnsi="Arial" w:cs="Arial"/>
          <w:color w:val="1F1F1F"/>
          <w:sz w:val="24"/>
          <w:szCs w:val="24"/>
          <w:shd w:val="clear" w:color="auto" w:fill="FFFFFF"/>
        </w:rPr>
      </w:pPr>
      <w:r w:rsidRPr="00A30F3F">
        <w:rPr>
          <w:rFonts w:ascii="Arial" w:hAnsi="Arial" w:cs="Arial"/>
          <w:color w:val="1F1F1F"/>
          <w:sz w:val="24"/>
          <w:szCs w:val="24"/>
          <w:shd w:val="clear" w:color="auto" w:fill="FFFFFF"/>
        </w:rPr>
        <w:t>Suudi Arabistan;</w:t>
      </w:r>
    </w:p>
    <w:p w:rsidR="002A7F64" w:rsidRPr="00A30F3F" w:rsidRDefault="002A7F64" w:rsidP="003F6D41">
      <w:pPr>
        <w:pStyle w:val="ListeParagraf"/>
        <w:numPr>
          <w:ilvl w:val="0"/>
          <w:numId w:val="3"/>
        </w:numPr>
        <w:jc w:val="both"/>
        <w:rPr>
          <w:rFonts w:ascii="Arial" w:hAnsi="Arial" w:cs="Arial"/>
          <w:color w:val="1F1F1F"/>
          <w:sz w:val="24"/>
          <w:szCs w:val="24"/>
          <w:shd w:val="clear" w:color="auto" w:fill="FFFFFF"/>
        </w:rPr>
      </w:pPr>
      <w:r w:rsidRPr="00A30F3F">
        <w:rPr>
          <w:rFonts w:ascii="Arial" w:hAnsi="Arial" w:cs="Arial"/>
          <w:color w:val="1F1F1F"/>
          <w:sz w:val="24"/>
          <w:szCs w:val="24"/>
          <w:shd w:val="clear" w:color="auto" w:fill="FFFFFF"/>
        </w:rPr>
        <w:t>2021 yılı insani gelişmişlik endeksine göre 191 ülke arasında 35. sıradadır. (BM-2023)</w:t>
      </w:r>
    </w:p>
    <w:p w:rsidR="002A7F64" w:rsidRPr="00A30F3F" w:rsidRDefault="002A7F64" w:rsidP="003F6D41">
      <w:pPr>
        <w:pStyle w:val="ListeParagraf"/>
        <w:numPr>
          <w:ilvl w:val="0"/>
          <w:numId w:val="3"/>
        </w:numPr>
        <w:jc w:val="both"/>
        <w:rPr>
          <w:rFonts w:ascii="Arial" w:hAnsi="Arial" w:cs="Arial"/>
          <w:color w:val="1F1F1F"/>
          <w:sz w:val="24"/>
          <w:szCs w:val="24"/>
          <w:shd w:val="clear" w:color="auto" w:fill="FFFFFF"/>
        </w:rPr>
      </w:pPr>
      <w:r w:rsidRPr="00A30F3F">
        <w:rPr>
          <w:rFonts w:ascii="Arial" w:hAnsi="Arial" w:cs="Arial"/>
          <w:color w:val="1F1F1F"/>
          <w:sz w:val="24"/>
          <w:szCs w:val="24"/>
          <w:shd w:val="clear" w:color="auto" w:fill="FFFFFF"/>
        </w:rPr>
        <w:t>2023 yılı ekonomik serbestlik endeksine göre 176 ülke arasında 98. sıradadır. (</w:t>
      </w:r>
      <w:proofErr w:type="spellStart"/>
      <w:r w:rsidRPr="00A30F3F">
        <w:rPr>
          <w:rFonts w:ascii="Arial" w:hAnsi="Arial" w:cs="Arial"/>
          <w:color w:val="1F1F1F"/>
          <w:sz w:val="24"/>
          <w:szCs w:val="24"/>
          <w:shd w:val="clear" w:color="auto" w:fill="FFFFFF"/>
        </w:rPr>
        <w:t>The</w:t>
      </w:r>
      <w:proofErr w:type="spellEnd"/>
    </w:p>
    <w:p w:rsidR="002A7F64" w:rsidRPr="00A30F3F" w:rsidRDefault="002A7F64" w:rsidP="00A30F3F">
      <w:pPr>
        <w:pStyle w:val="ListeParagraf"/>
        <w:numPr>
          <w:ilvl w:val="0"/>
          <w:numId w:val="3"/>
        </w:numPr>
        <w:jc w:val="both"/>
        <w:rPr>
          <w:rFonts w:ascii="Arial" w:hAnsi="Arial" w:cs="Arial"/>
          <w:color w:val="1F1F1F"/>
          <w:sz w:val="24"/>
          <w:szCs w:val="24"/>
          <w:shd w:val="clear" w:color="auto" w:fill="FFFFFF"/>
        </w:rPr>
      </w:pPr>
      <w:proofErr w:type="spellStart"/>
      <w:r w:rsidRPr="00A30F3F">
        <w:rPr>
          <w:rFonts w:ascii="Arial" w:hAnsi="Arial" w:cs="Arial"/>
          <w:color w:val="1F1F1F"/>
          <w:sz w:val="24"/>
          <w:szCs w:val="24"/>
          <w:shd w:val="clear" w:color="auto" w:fill="FFFFFF"/>
        </w:rPr>
        <w:t>Heritage</w:t>
      </w:r>
      <w:proofErr w:type="spellEnd"/>
      <w:r w:rsidRPr="00A30F3F">
        <w:rPr>
          <w:rFonts w:ascii="Arial" w:hAnsi="Arial" w:cs="Arial"/>
          <w:color w:val="1F1F1F"/>
          <w:sz w:val="24"/>
          <w:szCs w:val="24"/>
          <w:shd w:val="clear" w:color="auto" w:fill="FFFFFF"/>
        </w:rPr>
        <w:t xml:space="preserve"> Foundation)</w:t>
      </w:r>
    </w:p>
    <w:p w:rsidR="002A7F64" w:rsidRPr="00A30F3F" w:rsidRDefault="002A7F64" w:rsidP="00A30F3F">
      <w:pPr>
        <w:pStyle w:val="ListeParagraf"/>
        <w:numPr>
          <w:ilvl w:val="0"/>
          <w:numId w:val="3"/>
        </w:numPr>
        <w:jc w:val="both"/>
        <w:rPr>
          <w:rFonts w:ascii="Arial" w:hAnsi="Arial" w:cs="Arial"/>
          <w:color w:val="1F1F1F"/>
          <w:sz w:val="24"/>
          <w:szCs w:val="28"/>
          <w:shd w:val="clear" w:color="auto" w:fill="FFFFFF"/>
        </w:rPr>
      </w:pPr>
      <w:r w:rsidRPr="00A30F3F">
        <w:rPr>
          <w:rFonts w:ascii="Arial" w:hAnsi="Arial" w:cs="Arial"/>
          <w:color w:val="1F1F1F"/>
          <w:sz w:val="24"/>
          <w:szCs w:val="28"/>
          <w:shd w:val="clear" w:color="auto" w:fill="FFFFFF"/>
        </w:rPr>
        <w:t>Küresel rekabetçilik açısından 2019 yılı verilerine göre 141 ülke arasında 36. sıradadır.</w:t>
      </w:r>
    </w:p>
    <w:p w:rsidR="002A7F64" w:rsidRPr="00A30F3F" w:rsidRDefault="002A7F64" w:rsidP="00A30F3F">
      <w:pPr>
        <w:pStyle w:val="ListeParagraf"/>
        <w:numPr>
          <w:ilvl w:val="0"/>
          <w:numId w:val="3"/>
        </w:numPr>
        <w:jc w:val="both"/>
        <w:rPr>
          <w:rFonts w:ascii="Arial" w:hAnsi="Arial" w:cs="Arial"/>
          <w:color w:val="1F1F1F"/>
          <w:sz w:val="24"/>
          <w:szCs w:val="28"/>
          <w:shd w:val="clear" w:color="auto" w:fill="FFFFFF"/>
        </w:rPr>
      </w:pPr>
      <w:r w:rsidRPr="00A30F3F">
        <w:rPr>
          <w:rFonts w:ascii="Arial" w:hAnsi="Arial" w:cs="Arial"/>
          <w:color w:val="1F1F1F"/>
          <w:sz w:val="24"/>
          <w:szCs w:val="28"/>
          <w:shd w:val="clear" w:color="auto" w:fill="FFFFFF"/>
        </w:rPr>
        <w:t xml:space="preserve">(World </w:t>
      </w:r>
      <w:proofErr w:type="spellStart"/>
      <w:r w:rsidRPr="00A30F3F">
        <w:rPr>
          <w:rFonts w:ascii="Arial" w:hAnsi="Arial" w:cs="Arial"/>
          <w:color w:val="1F1F1F"/>
          <w:sz w:val="24"/>
          <w:szCs w:val="28"/>
          <w:shd w:val="clear" w:color="auto" w:fill="FFFFFF"/>
        </w:rPr>
        <w:t>Economic</w:t>
      </w:r>
      <w:proofErr w:type="spellEnd"/>
      <w:r w:rsidRPr="00A30F3F">
        <w:rPr>
          <w:rFonts w:ascii="Arial" w:hAnsi="Arial" w:cs="Arial"/>
          <w:color w:val="1F1F1F"/>
          <w:sz w:val="24"/>
          <w:szCs w:val="28"/>
          <w:shd w:val="clear" w:color="auto" w:fill="FFFFFF"/>
        </w:rPr>
        <w:t xml:space="preserve"> Forum-2023)</w:t>
      </w:r>
    </w:p>
    <w:p w:rsidR="002A7F64" w:rsidRPr="00A30F3F" w:rsidRDefault="002A7F64" w:rsidP="00A30F3F">
      <w:pPr>
        <w:pStyle w:val="ListeParagraf"/>
        <w:numPr>
          <w:ilvl w:val="0"/>
          <w:numId w:val="3"/>
        </w:numPr>
        <w:jc w:val="both"/>
        <w:rPr>
          <w:rFonts w:ascii="Arial" w:hAnsi="Arial" w:cs="Arial"/>
          <w:color w:val="1F1F1F"/>
          <w:sz w:val="24"/>
          <w:szCs w:val="28"/>
          <w:shd w:val="clear" w:color="auto" w:fill="FFFFFF"/>
        </w:rPr>
      </w:pPr>
      <w:r w:rsidRPr="00A30F3F">
        <w:rPr>
          <w:rFonts w:ascii="Arial" w:hAnsi="Arial" w:cs="Arial"/>
          <w:color w:val="1F1F1F"/>
          <w:sz w:val="24"/>
          <w:szCs w:val="28"/>
          <w:shd w:val="clear" w:color="auto" w:fill="FFFFFF"/>
        </w:rPr>
        <w:t>2020 yılında iş yapma kolaylığı açısından 190 ülke arasında 62. sıradadır. (Dünya Bankası)</w:t>
      </w:r>
    </w:p>
    <w:p w:rsidR="002A7F64" w:rsidRDefault="002A7F64" w:rsidP="00333E3D">
      <w:pPr>
        <w:jc w:val="both"/>
        <w:rPr>
          <w:rFonts w:ascii="Arial" w:hAnsi="Arial" w:cs="Arial"/>
          <w:b/>
          <w:color w:val="1F1F1F"/>
          <w:sz w:val="28"/>
          <w:szCs w:val="28"/>
          <w:shd w:val="clear" w:color="auto" w:fill="FFFFFF"/>
        </w:rPr>
      </w:pPr>
    </w:p>
    <w:p w:rsidR="00A30F3F" w:rsidRDefault="00A30F3F" w:rsidP="00A30F3F">
      <w:pPr>
        <w:spacing w:line="480" w:lineRule="auto"/>
        <w:jc w:val="both"/>
        <w:rPr>
          <w:rFonts w:ascii="Arial" w:hAnsi="Arial" w:cs="Arial"/>
          <w:color w:val="1F1F1F"/>
          <w:sz w:val="24"/>
          <w:szCs w:val="24"/>
          <w:shd w:val="clear" w:color="auto" w:fill="FFFFFF"/>
        </w:rPr>
      </w:pPr>
      <w:r w:rsidRPr="00A30F3F">
        <w:rPr>
          <w:rFonts w:ascii="Arial" w:hAnsi="Arial" w:cs="Arial"/>
          <w:color w:val="1F1F1F"/>
          <w:sz w:val="24"/>
          <w:szCs w:val="24"/>
          <w:shd w:val="clear" w:color="auto" w:fill="FFFFFF"/>
        </w:rPr>
        <w:lastRenderedPageBreak/>
        <w:t xml:space="preserve">Suudi Arabistan’da Türk </w:t>
      </w:r>
      <w:r>
        <w:rPr>
          <w:rFonts w:ascii="Arial" w:hAnsi="Arial" w:cs="Arial"/>
          <w:color w:val="1F1F1F"/>
          <w:sz w:val="24"/>
          <w:szCs w:val="24"/>
          <w:shd w:val="clear" w:color="auto" w:fill="FFFFFF"/>
        </w:rPr>
        <w:t xml:space="preserve">Nüfus </w:t>
      </w:r>
      <w:proofErr w:type="gramStart"/>
      <w:r w:rsidRPr="00A30F3F">
        <w:rPr>
          <w:rFonts w:ascii="Arial" w:hAnsi="Arial" w:cs="Arial"/>
          <w:color w:val="1F1F1F"/>
          <w:sz w:val="24"/>
          <w:szCs w:val="24"/>
          <w:shd w:val="clear" w:color="auto" w:fill="FFFFFF"/>
        </w:rPr>
        <w:t>Sayısı : 100</w:t>
      </w:r>
      <w:proofErr w:type="gramEnd"/>
      <w:r w:rsidRPr="00A30F3F">
        <w:rPr>
          <w:rFonts w:ascii="Arial" w:hAnsi="Arial" w:cs="Arial"/>
          <w:color w:val="1F1F1F"/>
          <w:sz w:val="24"/>
          <w:szCs w:val="24"/>
          <w:shd w:val="clear" w:color="auto" w:fill="FFFFFF"/>
        </w:rPr>
        <w:t>,000 , 85.000'i genel olarak inşaat işçiliği ve lokantacılık, berberlik, oto tamirciliği, mobilyacılık gibi işlerde çalışmaktadır.</w:t>
      </w:r>
    </w:p>
    <w:p w:rsidR="00D00E4B" w:rsidRPr="00D00E4B" w:rsidRDefault="00D00E4B" w:rsidP="00D00E4B">
      <w:pPr>
        <w:spacing w:line="480" w:lineRule="auto"/>
        <w:jc w:val="both"/>
        <w:rPr>
          <w:rFonts w:ascii="Arial" w:hAnsi="Arial" w:cs="Arial"/>
          <w:b/>
          <w:color w:val="1F1F1F"/>
          <w:sz w:val="28"/>
          <w:szCs w:val="24"/>
          <w:shd w:val="clear" w:color="auto" w:fill="FFFFFF"/>
        </w:rPr>
      </w:pPr>
      <w:r>
        <w:rPr>
          <w:rFonts w:ascii="Arial" w:hAnsi="Arial" w:cs="Arial"/>
          <w:b/>
          <w:color w:val="1F1F1F"/>
          <w:sz w:val="28"/>
          <w:szCs w:val="24"/>
          <w:shd w:val="clear" w:color="auto" w:fill="FFFFFF"/>
        </w:rPr>
        <w:t>12.</w:t>
      </w:r>
      <w:r w:rsidR="00A30F3F" w:rsidRPr="00D00E4B">
        <w:rPr>
          <w:rFonts w:ascii="Arial" w:hAnsi="Arial" w:cs="Arial"/>
          <w:b/>
          <w:color w:val="1F1F1F"/>
          <w:sz w:val="28"/>
          <w:szCs w:val="24"/>
          <w:shd w:val="clear" w:color="auto" w:fill="FFFFFF"/>
        </w:rPr>
        <w:t xml:space="preserve"> TÜRKİYE ile TİCARET</w:t>
      </w:r>
      <w:r>
        <w:rPr>
          <w:rFonts w:ascii="Arial" w:hAnsi="Arial" w:cs="Arial"/>
          <w:b/>
          <w:color w:val="1F1F1F"/>
          <w:sz w:val="28"/>
          <w:szCs w:val="24"/>
          <w:shd w:val="clear" w:color="auto" w:fill="FFFFFF"/>
        </w:rPr>
        <w:t>:</w:t>
      </w:r>
    </w:p>
    <w:p w:rsidR="00A30F3F" w:rsidRPr="00D00E4B" w:rsidRDefault="00D00E4B" w:rsidP="00D00E4B">
      <w:pPr>
        <w:spacing w:line="480" w:lineRule="auto"/>
        <w:jc w:val="both"/>
        <w:rPr>
          <w:rFonts w:ascii="Arial" w:hAnsi="Arial" w:cs="Arial"/>
          <w:b/>
          <w:color w:val="1F1F1F"/>
          <w:sz w:val="24"/>
          <w:szCs w:val="24"/>
          <w:shd w:val="clear" w:color="auto" w:fill="FFFFFF"/>
        </w:rPr>
      </w:pPr>
      <w:r w:rsidRPr="00D00E4B">
        <w:rPr>
          <w:rFonts w:ascii="Arial" w:hAnsi="Arial" w:cs="Arial"/>
          <w:b/>
          <w:color w:val="1F1F1F"/>
          <w:sz w:val="24"/>
          <w:szCs w:val="24"/>
          <w:shd w:val="clear" w:color="auto" w:fill="FFFFFF"/>
        </w:rPr>
        <w:t>Türkiye-Suudi Arabistan Dış Ticareti</w:t>
      </w:r>
      <w:r>
        <w:rPr>
          <w:rFonts w:ascii="Arial" w:hAnsi="Arial" w:cs="Arial"/>
          <w:b/>
          <w:color w:val="1F1F1F"/>
          <w:sz w:val="24"/>
          <w:szCs w:val="24"/>
          <w:shd w:val="clear" w:color="auto" w:fill="FFFFFF"/>
        </w:rPr>
        <w:t>:</w:t>
      </w:r>
    </w:p>
    <w:p w:rsidR="00D00E4B" w:rsidRDefault="00D00E4B" w:rsidP="00D00E4B">
      <w:pPr>
        <w:spacing w:line="480" w:lineRule="auto"/>
        <w:jc w:val="both"/>
        <w:rPr>
          <w:rFonts w:ascii="Arial" w:hAnsi="Arial" w:cs="Arial"/>
          <w:color w:val="1F1F1F"/>
          <w:sz w:val="24"/>
          <w:szCs w:val="24"/>
          <w:shd w:val="clear" w:color="auto" w:fill="FFFFFF"/>
        </w:rPr>
      </w:pPr>
      <w:r>
        <w:rPr>
          <w:rFonts w:ascii="Arial" w:hAnsi="Arial" w:cs="Arial"/>
          <w:noProof/>
          <w:color w:val="1F1F1F"/>
          <w:sz w:val="24"/>
          <w:szCs w:val="24"/>
          <w:shd w:val="clear" w:color="auto" w:fill="FFFFFF"/>
          <w:lang w:eastAsia="tr-TR"/>
        </w:rPr>
        <w:drawing>
          <wp:inline distT="0" distB="0" distL="0" distR="0">
            <wp:extent cx="5842659" cy="3728852"/>
            <wp:effectExtent l="0" t="0" r="5715" b="5080"/>
            <wp:docPr id="8"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00E4B" w:rsidRPr="00D00E4B" w:rsidRDefault="00D00E4B" w:rsidP="00D00E4B">
      <w:pPr>
        <w:spacing w:line="480" w:lineRule="auto"/>
        <w:jc w:val="both"/>
        <w:rPr>
          <w:rFonts w:ascii="Arial" w:hAnsi="Arial" w:cs="Arial"/>
        </w:rPr>
      </w:pPr>
      <w:r w:rsidRPr="00D00E4B">
        <w:rPr>
          <w:rFonts w:ascii="Arial" w:hAnsi="Arial" w:cs="Arial"/>
        </w:rPr>
        <w:t xml:space="preserve">Kaynak: </w:t>
      </w:r>
      <w:proofErr w:type="spellStart"/>
      <w:r w:rsidRPr="00D00E4B">
        <w:rPr>
          <w:rFonts w:ascii="Arial" w:hAnsi="Arial" w:cs="Arial"/>
        </w:rPr>
        <w:t>Trademap</w:t>
      </w:r>
      <w:proofErr w:type="spellEnd"/>
      <w:r w:rsidRPr="00D00E4B">
        <w:rPr>
          <w:rFonts w:ascii="Arial" w:hAnsi="Arial" w:cs="Arial"/>
        </w:rPr>
        <w:t>/Türkiye-</w:t>
      </w:r>
      <w:proofErr w:type="spellStart"/>
      <w:r w:rsidRPr="00D00E4B">
        <w:rPr>
          <w:rFonts w:ascii="Arial" w:hAnsi="Arial" w:cs="Arial"/>
        </w:rPr>
        <w:t>directdata</w:t>
      </w:r>
      <w:proofErr w:type="spellEnd"/>
    </w:p>
    <w:p w:rsidR="00D00E4B" w:rsidRDefault="00D00E4B" w:rsidP="00D00E4B">
      <w:pPr>
        <w:spacing w:line="480" w:lineRule="auto"/>
        <w:jc w:val="both"/>
        <w:rPr>
          <w:rFonts w:ascii="Arial" w:hAnsi="Arial" w:cs="Arial"/>
          <w:sz w:val="24"/>
          <w:szCs w:val="24"/>
        </w:rPr>
      </w:pPr>
      <w:bookmarkStart w:id="0" w:name="_GoBack"/>
      <w:r w:rsidRPr="00D00E4B">
        <w:rPr>
          <w:rFonts w:ascii="Arial" w:hAnsi="Arial" w:cs="Arial"/>
          <w:sz w:val="24"/>
          <w:szCs w:val="24"/>
        </w:rPr>
        <w:t xml:space="preserve">2022 yılında ülkeye ihracatımız bir önceki yıla göre %304 artmıştır. Suudi Arabistan’ın toplam ihracatımızdaki payı %0,4 olup, 50. sıradadır. 2022 yılında ülkeden ithalatımız bir önceki yıla göre %20 artmıştır. Toplam </w:t>
      </w:r>
      <w:bookmarkEnd w:id="0"/>
      <w:r w:rsidRPr="00D00E4B">
        <w:rPr>
          <w:rFonts w:ascii="Arial" w:hAnsi="Arial" w:cs="Arial"/>
          <w:sz w:val="24"/>
          <w:szCs w:val="24"/>
        </w:rPr>
        <w:t>ithalatımızdaki payı %1,1 olup, 18. sıradadır.</w:t>
      </w:r>
    </w:p>
    <w:p w:rsidR="00D00E4B" w:rsidRPr="00D00E4B" w:rsidRDefault="00D00E4B" w:rsidP="00D00E4B">
      <w:pPr>
        <w:spacing w:line="480" w:lineRule="auto"/>
        <w:jc w:val="both"/>
        <w:rPr>
          <w:rFonts w:ascii="Arial" w:hAnsi="Arial" w:cs="Arial"/>
          <w:color w:val="1F1F1F"/>
          <w:sz w:val="24"/>
          <w:szCs w:val="24"/>
          <w:shd w:val="clear" w:color="auto" w:fill="FFFFFF"/>
        </w:rPr>
      </w:pPr>
    </w:p>
    <w:p w:rsidR="00A30F3F" w:rsidRPr="00A30F3F" w:rsidRDefault="00A30F3F" w:rsidP="00A30F3F">
      <w:pPr>
        <w:spacing w:line="480" w:lineRule="auto"/>
        <w:jc w:val="both"/>
        <w:rPr>
          <w:rFonts w:ascii="Arial" w:hAnsi="Arial" w:cs="Arial"/>
          <w:color w:val="1F1F1F"/>
          <w:sz w:val="24"/>
          <w:szCs w:val="24"/>
          <w:shd w:val="clear" w:color="auto" w:fill="FFFFFF"/>
        </w:rPr>
      </w:pPr>
    </w:p>
    <w:p w:rsidR="00A30F3F" w:rsidRDefault="00A30F3F" w:rsidP="00A30F3F">
      <w:pPr>
        <w:spacing w:line="480" w:lineRule="auto"/>
        <w:jc w:val="both"/>
        <w:rPr>
          <w:rFonts w:ascii="Arial" w:hAnsi="Arial" w:cs="Arial"/>
          <w:b/>
          <w:color w:val="1F1F1F"/>
          <w:sz w:val="28"/>
          <w:szCs w:val="28"/>
          <w:shd w:val="clear" w:color="auto" w:fill="FFFFFF"/>
        </w:rPr>
      </w:pPr>
    </w:p>
    <w:p w:rsidR="00A30F3F" w:rsidRDefault="00A30F3F" w:rsidP="00A30F3F">
      <w:pPr>
        <w:spacing w:line="480" w:lineRule="auto"/>
        <w:jc w:val="both"/>
        <w:rPr>
          <w:rFonts w:ascii="Arial" w:hAnsi="Arial" w:cs="Arial"/>
          <w:b/>
          <w:color w:val="1F1F1F"/>
          <w:sz w:val="28"/>
          <w:szCs w:val="28"/>
          <w:shd w:val="clear" w:color="auto" w:fill="FFFFFF"/>
        </w:rPr>
      </w:pPr>
    </w:p>
    <w:p w:rsidR="002A7F64" w:rsidRPr="002A7F64" w:rsidRDefault="002A7F64" w:rsidP="00333E3D">
      <w:pPr>
        <w:jc w:val="both"/>
        <w:rPr>
          <w:rFonts w:ascii="Arial" w:hAnsi="Arial" w:cs="Arial"/>
          <w:b/>
          <w:color w:val="1F1F1F"/>
          <w:sz w:val="28"/>
          <w:szCs w:val="28"/>
          <w:shd w:val="clear" w:color="auto" w:fill="FFFFFF"/>
        </w:rPr>
      </w:pPr>
    </w:p>
    <w:p w:rsidR="002A7F64" w:rsidRPr="00333E3D" w:rsidRDefault="002A7F64" w:rsidP="00333E3D">
      <w:pPr>
        <w:jc w:val="both"/>
        <w:rPr>
          <w:rFonts w:ascii="Arial" w:hAnsi="Arial" w:cs="Arial"/>
          <w:color w:val="1F1F1F"/>
          <w:shd w:val="clear" w:color="auto" w:fill="FFFFFF"/>
        </w:rPr>
      </w:pPr>
    </w:p>
    <w:p w:rsidR="003F2E03" w:rsidRPr="003F2E03" w:rsidRDefault="003F2E03" w:rsidP="00453703">
      <w:pPr>
        <w:jc w:val="both"/>
        <w:rPr>
          <w:rFonts w:ascii="Arial" w:hAnsi="Arial" w:cs="Arial"/>
          <w:b/>
          <w:sz w:val="28"/>
          <w:szCs w:val="28"/>
        </w:rPr>
      </w:pPr>
    </w:p>
    <w:sectPr w:rsidR="003F2E03" w:rsidRPr="003F2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C4C2E"/>
    <w:multiLevelType w:val="hybridMultilevel"/>
    <w:tmpl w:val="A7DAF3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B21221"/>
    <w:multiLevelType w:val="hybridMultilevel"/>
    <w:tmpl w:val="4606D1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D5962EC"/>
    <w:multiLevelType w:val="hybridMultilevel"/>
    <w:tmpl w:val="63B0B9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3F1"/>
    <w:rsid w:val="000122CF"/>
    <w:rsid w:val="00026CAC"/>
    <w:rsid w:val="00070FC9"/>
    <w:rsid w:val="00086CF8"/>
    <w:rsid w:val="00160556"/>
    <w:rsid w:val="00273224"/>
    <w:rsid w:val="002A7F64"/>
    <w:rsid w:val="002B0040"/>
    <w:rsid w:val="00333E3D"/>
    <w:rsid w:val="003573F1"/>
    <w:rsid w:val="003F2E03"/>
    <w:rsid w:val="003F6D41"/>
    <w:rsid w:val="00453703"/>
    <w:rsid w:val="006A1452"/>
    <w:rsid w:val="00A30F3F"/>
    <w:rsid w:val="00A563FC"/>
    <w:rsid w:val="00AC5C54"/>
    <w:rsid w:val="00BE60B6"/>
    <w:rsid w:val="00D00E4B"/>
    <w:rsid w:val="00E059B1"/>
    <w:rsid w:val="00ED74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EA77F-B508-40A9-98F9-A767C07A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122CF"/>
    <w:pPr>
      <w:ind w:left="720"/>
      <w:contextualSpacing/>
    </w:pPr>
  </w:style>
  <w:style w:type="table" w:styleId="TabloKlavuzu">
    <w:name w:val="Table Grid"/>
    <w:basedOn w:val="NormalTablo"/>
    <w:uiPriority w:val="39"/>
    <w:rsid w:val="00012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2B0040"/>
    <w:rPr>
      <w:color w:val="0000FF"/>
      <w:u w:val="single"/>
    </w:rPr>
  </w:style>
  <w:style w:type="paragraph" w:styleId="NormalWeb">
    <w:name w:val="Normal (Web)"/>
    <w:basedOn w:val="Normal"/>
    <w:uiPriority w:val="99"/>
    <w:semiHidden/>
    <w:unhideWhenUsed/>
    <w:rsid w:val="004537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605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al__ma_Sayfas_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al__ma_Sayfas_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S.</a:t>
            </a:r>
            <a:r>
              <a:rPr lang="tr-TR" sz="1400" b="0" i="0" u="none" strike="noStrike" baseline="0"/>
              <a:t>  Arabistan'ın Dış Ticaret Göstergeleri (milyar dolar)</a:t>
            </a:r>
            <a:r>
              <a:rPr lang="tr-TR" baseline="0"/>
              <a:t> </a:t>
            </a:r>
            <a:endParaRPr lang="tr-T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Sayfa1!$B$1</c:f>
              <c:strCache>
                <c:ptCount val="1"/>
                <c:pt idx="0">
                  <c:v>ihracat</c:v>
                </c:pt>
              </c:strCache>
            </c:strRef>
          </c:tx>
          <c:spPr>
            <a:solidFill>
              <a:schemeClr val="accent1"/>
            </a:solidFill>
            <a:ln>
              <a:noFill/>
            </a:ln>
            <a:effectLst/>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Sayfa1!$B$2:$B$7</c:f>
              <c:numCache>
                <c:formatCode>General</c:formatCode>
                <c:ptCount val="6"/>
                <c:pt idx="0">
                  <c:v>180</c:v>
                </c:pt>
                <c:pt idx="1">
                  <c:v>252</c:v>
                </c:pt>
                <c:pt idx="2">
                  <c:v>213</c:v>
                </c:pt>
                <c:pt idx="3">
                  <c:v>186</c:v>
                </c:pt>
                <c:pt idx="4">
                  <c:v>276</c:v>
                </c:pt>
                <c:pt idx="5">
                  <c:v>411</c:v>
                </c:pt>
              </c:numCache>
            </c:numRef>
          </c:val>
          <c:extLst>
            <c:ext xmlns:c16="http://schemas.microsoft.com/office/drawing/2014/chart" uri="{C3380CC4-5D6E-409C-BE32-E72D297353CC}">
              <c16:uniqueId val="{00000000-12AF-471E-B651-BD3C6A916FDC}"/>
            </c:ext>
          </c:extLst>
        </c:ser>
        <c:ser>
          <c:idx val="1"/>
          <c:order val="1"/>
          <c:tx>
            <c:strRef>
              <c:f>Sayfa1!$C$1</c:f>
              <c:strCache>
                <c:ptCount val="1"/>
                <c:pt idx="0">
                  <c:v>ithalat</c:v>
                </c:pt>
              </c:strCache>
            </c:strRef>
          </c:tx>
          <c:spPr>
            <a:solidFill>
              <a:schemeClr val="accent2"/>
            </a:solidFill>
            <a:ln>
              <a:noFill/>
            </a:ln>
            <a:effectLst/>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Sayfa1!$C$2:$C$7</c:f>
              <c:numCache>
                <c:formatCode>General</c:formatCode>
                <c:ptCount val="6"/>
                <c:pt idx="0">
                  <c:v>57</c:v>
                </c:pt>
                <c:pt idx="1">
                  <c:v>104</c:v>
                </c:pt>
                <c:pt idx="2">
                  <c:v>170</c:v>
                </c:pt>
                <c:pt idx="3">
                  <c:v>131</c:v>
                </c:pt>
                <c:pt idx="4">
                  <c:v>153</c:v>
                </c:pt>
                <c:pt idx="5">
                  <c:v>190</c:v>
                </c:pt>
              </c:numCache>
            </c:numRef>
          </c:val>
          <c:extLst>
            <c:ext xmlns:c16="http://schemas.microsoft.com/office/drawing/2014/chart" uri="{C3380CC4-5D6E-409C-BE32-E72D297353CC}">
              <c16:uniqueId val="{00000001-12AF-471E-B651-BD3C6A916FDC}"/>
            </c:ext>
          </c:extLst>
        </c:ser>
        <c:ser>
          <c:idx val="2"/>
          <c:order val="2"/>
          <c:tx>
            <c:strRef>
              <c:f>Sayfa1!$D$1</c:f>
              <c:strCache>
                <c:ptCount val="1"/>
                <c:pt idx="0">
                  <c:v>hacim</c:v>
                </c:pt>
              </c:strCache>
            </c:strRef>
          </c:tx>
          <c:spPr>
            <a:solidFill>
              <a:schemeClr val="accent3"/>
            </a:solidFill>
            <a:ln>
              <a:noFill/>
            </a:ln>
            <a:effectLst/>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Sayfa1!$D$2:$D$7</c:f>
              <c:numCache>
                <c:formatCode>General</c:formatCode>
                <c:ptCount val="6"/>
                <c:pt idx="0">
                  <c:v>238</c:v>
                </c:pt>
                <c:pt idx="1">
                  <c:v>354</c:v>
                </c:pt>
                <c:pt idx="2">
                  <c:v>383</c:v>
                </c:pt>
                <c:pt idx="3">
                  <c:v>317</c:v>
                </c:pt>
                <c:pt idx="4">
                  <c:v>429</c:v>
                </c:pt>
                <c:pt idx="5">
                  <c:v>601</c:v>
                </c:pt>
              </c:numCache>
            </c:numRef>
          </c:val>
          <c:extLst>
            <c:ext xmlns:c16="http://schemas.microsoft.com/office/drawing/2014/chart" uri="{C3380CC4-5D6E-409C-BE32-E72D297353CC}">
              <c16:uniqueId val="{00000002-12AF-471E-B651-BD3C6A916FDC}"/>
            </c:ext>
          </c:extLst>
        </c:ser>
        <c:ser>
          <c:idx val="3"/>
          <c:order val="3"/>
          <c:tx>
            <c:strRef>
              <c:f>Sayfa1!$E$1</c:f>
              <c:strCache>
                <c:ptCount val="1"/>
                <c:pt idx="0">
                  <c:v>denge</c:v>
                </c:pt>
              </c:strCache>
            </c:strRef>
          </c:tx>
          <c:spPr>
            <a:solidFill>
              <a:schemeClr val="accent4"/>
            </a:solidFill>
            <a:ln>
              <a:noFill/>
            </a:ln>
            <a:effectLst/>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Sayfa1!$E$2:$E$7</c:f>
              <c:numCache>
                <c:formatCode>General</c:formatCode>
                <c:ptCount val="6"/>
                <c:pt idx="0">
                  <c:v>123</c:v>
                </c:pt>
                <c:pt idx="1">
                  <c:v>147</c:v>
                </c:pt>
                <c:pt idx="2">
                  <c:v>43</c:v>
                </c:pt>
                <c:pt idx="3">
                  <c:v>54</c:v>
                </c:pt>
                <c:pt idx="4">
                  <c:v>123</c:v>
                </c:pt>
                <c:pt idx="5">
                  <c:v>221</c:v>
                </c:pt>
              </c:numCache>
            </c:numRef>
          </c:val>
          <c:extLst>
            <c:ext xmlns:c16="http://schemas.microsoft.com/office/drawing/2014/chart" uri="{C3380CC4-5D6E-409C-BE32-E72D297353CC}">
              <c16:uniqueId val="{00000003-12AF-471E-B651-BD3C6A916FDC}"/>
            </c:ext>
          </c:extLst>
        </c:ser>
        <c:dLbls>
          <c:showLegendKey val="0"/>
          <c:showVal val="0"/>
          <c:showCatName val="0"/>
          <c:showSerName val="0"/>
          <c:showPercent val="0"/>
          <c:showBubbleSize val="0"/>
        </c:dLbls>
        <c:gapWidth val="150"/>
        <c:shape val="box"/>
        <c:axId val="375931792"/>
        <c:axId val="375928512"/>
        <c:axId val="0"/>
      </c:bar3DChart>
      <c:catAx>
        <c:axId val="3759317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75928512"/>
        <c:crosses val="autoZero"/>
        <c:auto val="1"/>
        <c:lblAlgn val="ctr"/>
        <c:lblOffset val="100"/>
        <c:noMultiLvlLbl val="0"/>
      </c:catAx>
      <c:valAx>
        <c:axId val="375928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759317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tr-T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0" i="0" u="none" strike="noStrike" baseline="0"/>
              <a:t>S. Arabistan'ın Ülkelere Göre İhracatı 2022 (milyar dolar, % pay)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Satışlar</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1F50-49ED-9CD0-6F5BE71215E7}"/>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1F50-49ED-9CD0-6F5BE71215E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1F50-49ED-9CD0-6F5BE71215E7}"/>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1F50-49ED-9CD0-6F5BE71215E7}"/>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1F50-49ED-9CD0-6F5BE71215E7}"/>
              </c:ext>
            </c:extLst>
          </c:dPt>
          <c:dPt>
            <c:idx val="5"/>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B-1F50-49ED-9CD0-6F5BE71215E7}"/>
              </c:ext>
            </c:extLst>
          </c:dPt>
          <c:dPt>
            <c:idx val="6"/>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0D-1F50-49ED-9CD0-6F5BE71215E7}"/>
              </c:ext>
            </c:extLst>
          </c:dPt>
          <c:dPt>
            <c:idx val="7"/>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0F-1F50-49ED-9CD0-6F5BE71215E7}"/>
              </c:ext>
            </c:extLst>
          </c:dPt>
          <c:dPt>
            <c:idx val="8"/>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1-1F50-49ED-9CD0-6F5BE71215E7}"/>
              </c:ext>
            </c:extLst>
          </c:dPt>
          <c:dPt>
            <c:idx val="9"/>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13-1F50-49ED-9CD0-6F5BE71215E7}"/>
              </c:ext>
            </c:extLst>
          </c:dPt>
          <c:dPt>
            <c:idx val="10"/>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15-1F50-49ED-9CD0-6F5BE71215E7}"/>
              </c:ext>
            </c:extLst>
          </c:dPt>
          <c:dPt>
            <c:idx val="11"/>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17-1F50-49ED-9CD0-6F5BE71215E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Sayfa1!$A$2:$A$13</c:f>
              <c:strCache>
                <c:ptCount val="12"/>
                <c:pt idx="0">
                  <c:v>MISIR</c:v>
                </c:pt>
                <c:pt idx="1">
                  <c:v>BAE</c:v>
                </c:pt>
                <c:pt idx="2">
                  <c:v>ABD</c:v>
                </c:pt>
                <c:pt idx="3">
                  <c:v>G KORE</c:v>
                </c:pt>
                <c:pt idx="4">
                  <c:v>JAPONYA</c:v>
                </c:pt>
                <c:pt idx="5">
                  <c:v>HİNDİSTAN</c:v>
                </c:pt>
                <c:pt idx="6">
                  <c:v>ÇİN</c:v>
                </c:pt>
                <c:pt idx="7">
                  <c:v>TAYVAN</c:v>
                </c:pt>
                <c:pt idx="8">
                  <c:v>SİNGAPUR</c:v>
                </c:pt>
                <c:pt idx="9">
                  <c:v>BAHREYN</c:v>
                </c:pt>
                <c:pt idx="10">
                  <c:v>TÜRKİYE</c:v>
                </c:pt>
                <c:pt idx="11">
                  <c:v>DİĞERLERİ</c:v>
                </c:pt>
              </c:strCache>
            </c:strRef>
          </c:cat>
          <c:val>
            <c:numRef>
              <c:f>Sayfa1!$B$2:$B$13</c:f>
              <c:numCache>
                <c:formatCode>General</c:formatCode>
                <c:ptCount val="12"/>
                <c:pt idx="0">
                  <c:v>14</c:v>
                </c:pt>
                <c:pt idx="1">
                  <c:v>18</c:v>
                </c:pt>
                <c:pt idx="2">
                  <c:v>23</c:v>
                </c:pt>
                <c:pt idx="3">
                  <c:v>38</c:v>
                </c:pt>
                <c:pt idx="4">
                  <c:v>41</c:v>
                </c:pt>
                <c:pt idx="5">
                  <c:v>42</c:v>
                </c:pt>
                <c:pt idx="6">
                  <c:v>67</c:v>
                </c:pt>
                <c:pt idx="7">
                  <c:v>10</c:v>
                </c:pt>
                <c:pt idx="8">
                  <c:v>10</c:v>
                </c:pt>
                <c:pt idx="9">
                  <c:v>10</c:v>
                </c:pt>
                <c:pt idx="10">
                  <c:v>5</c:v>
                </c:pt>
                <c:pt idx="11">
                  <c:v>134</c:v>
                </c:pt>
              </c:numCache>
            </c:numRef>
          </c:val>
          <c:extLst>
            <c:ext xmlns:c16="http://schemas.microsoft.com/office/drawing/2014/chart" uri="{C3380CC4-5D6E-409C-BE32-E72D297353CC}">
              <c16:uniqueId val="{00000000-4060-4ECA-AAF2-25CCCA82E07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0" i="0" u="none" strike="noStrike" baseline="0"/>
              <a:t>S. Arabistan'ın Ülkelere Göre İthalatı 2022 (milyar dolar, % pay)</a:t>
            </a:r>
            <a:endParaRPr lang="en-US"/>
          </a:p>
        </c:rich>
      </c:tx>
      <c:layout>
        <c:manualLayout>
          <c:xMode val="edge"/>
          <c:yMode val="edge"/>
          <c:x val="0.12804389034703995"/>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Satışlar</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8CAA-483F-8432-81F55E65D392}"/>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8CAA-483F-8432-81F55E65D392}"/>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8CAA-483F-8432-81F55E65D392}"/>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8CAA-483F-8432-81F55E65D392}"/>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8CAA-483F-8432-81F55E65D392}"/>
              </c:ext>
            </c:extLst>
          </c:dPt>
          <c:dPt>
            <c:idx val="5"/>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B-8CAA-483F-8432-81F55E65D392}"/>
              </c:ext>
            </c:extLst>
          </c:dPt>
          <c:dPt>
            <c:idx val="6"/>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0D-8CAA-483F-8432-81F55E65D392}"/>
              </c:ext>
            </c:extLst>
          </c:dPt>
          <c:dPt>
            <c:idx val="7"/>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0F-8CAA-483F-8432-81F55E65D392}"/>
              </c:ext>
            </c:extLst>
          </c:dPt>
          <c:dPt>
            <c:idx val="8"/>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1-8CAA-483F-8432-81F55E65D392}"/>
              </c:ext>
            </c:extLst>
          </c:dPt>
          <c:dPt>
            <c:idx val="9"/>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13-8CAA-483F-8432-81F55E65D392}"/>
              </c:ext>
            </c:extLst>
          </c:dPt>
          <c:dPt>
            <c:idx val="10"/>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15-8CAA-483F-8432-81F55E65D392}"/>
              </c:ext>
            </c:extLst>
          </c:dPt>
          <c:dPt>
            <c:idx val="11"/>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17-8CAA-483F-8432-81F55E65D39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Sayfa1!$A$2:$A$13</c:f>
              <c:strCache>
                <c:ptCount val="12"/>
                <c:pt idx="0">
                  <c:v>G.KORE</c:v>
                </c:pt>
                <c:pt idx="1">
                  <c:v>İTALYA</c:v>
                </c:pt>
                <c:pt idx="2">
                  <c:v>İSVİÇRE</c:v>
                </c:pt>
                <c:pt idx="3">
                  <c:v>TÜRKİYE</c:v>
                </c:pt>
                <c:pt idx="4">
                  <c:v>MISIR </c:v>
                </c:pt>
                <c:pt idx="5">
                  <c:v>JAPONYA</c:v>
                </c:pt>
                <c:pt idx="6">
                  <c:v>ALMANYA</c:v>
                </c:pt>
                <c:pt idx="7">
                  <c:v>HİNDİSTAN </c:v>
                </c:pt>
                <c:pt idx="8">
                  <c:v>BAE</c:v>
                </c:pt>
                <c:pt idx="9">
                  <c:v>ABD</c:v>
                </c:pt>
                <c:pt idx="10">
                  <c:v>ÇİN</c:v>
                </c:pt>
                <c:pt idx="11">
                  <c:v>DİĞERLERİ</c:v>
                </c:pt>
              </c:strCache>
            </c:strRef>
          </c:cat>
          <c:val>
            <c:numRef>
              <c:f>Sayfa1!$B$2:$B$13</c:f>
              <c:numCache>
                <c:formatCode>General</c:formatCode>
                <c:ptCount val="12"/>
                <c:pt idx="0">
                  <c:v>5</c:v>
                </c:pt>
                <c:pt idx="1">
                  <c:v>5</c:v>
                </c:pt>
                <c:pt idx="2">
                  <c:v>5</c:v>
                </c:pt>
                <c:pt idx="3">
                  <c:v>1</c:v>
                </c:pt>
                <c:pt idx="4">
                  <c:v>7</c:v>
                </c:pt>
                <c:pt idx="5">
                  <c:v>7</c:v>
                </c:pt>
                <c:pt idx="6">
                  <c:v>8</c:v>
                </c:pt>
                <c:pt idx="7">
                  <c:v>11</c:v>
                </c:pt>
                <c:pt idx="8">
                  <c:v>12</c:v>
                </c:pt>
                <c:pt idx="9">
                  <c:v>17</c:v>
                </c:pt>
                <c:pt idx="10">
                  <c:v>40</c:v>
                </c:pt>
                <c:pt idx="11">
                  <c:v>73</c:v>
                </c:pt>
              </c:numCache>
            </c:numRef>
          </c:val>
          <c:extLst>
            <c:ext xmlns:c16="http://schemas.microsoft.com/office/drawing/2014/chart" uri="{C3380CC4-5D6E-409C-BE32-E72D297353CC}">
              <c16:uniqueId val="{00000000-6470-41E6-842D-9D2F970A5FE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0" i="0" u="none" strike="noStrike" baseline="0"/>
              <a:t>Türkiye'nin S. Arabistan ile Ticareti (milyar dolar)</a:t>
            </a:r>
            <a:endParaRPr lang="tr-T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Sayfa1!$B$1</c:f>
              <c:strCache>
                <c:ptCount val="1"/>
                <c:pt idx="0">
                  <c:v>ihracat</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Sayfa1!$A$2:$A$7</c:f>
              <c:numCache>
                <c:formatCode>General</c:formatCode>
                <c:ptCount val="6"/>
                <c:pt idx="0">
                  <c:v>2005</c:v>
                </c:pt>
                <c:pt idx="1">
                  <c:v>2010</c:v>
                </c:pt>
                <c:pt idx="2">
                  <c:v>2015</c:v>
                </c:pt>
                <c:pt idx="3">
                  <c:v>2020</c:v>
                </c:pt>
                <c:pt idx="4">
                  <c:v>2021</c:v>
                </c:pt>
                <c:pt idx="5">
                  <c:v>2022</c:v>
                </c:pt>
              </c:numCache>
            </c:numRef>
          </c:cat>
          <c:val>
            <c:numRef>
              <c:f>Sayfa1!$B$2:$B$7</c:f>
              <c:numCache>
                <c:formatCode>General</c:formatCode>
                <c:ptCount val="6"/>
                <c:pt idx="0">
                  <c:v>1</c:v>
                </c:pt>
                <c:pt idx="1">
                  <c:v>2</c:v>
                </c:pt>
                <c:pt idx="2">
                  <c:v>3</c:v>
                </c:pt>
                <c:pt idx="3">
                  <c:v>3</c:v>
                </c:pt>
                <c:pt idx="4">
                  <c:v>0</c:v>
                </c:pt>
                <c:pt idx="5">
                  <c:v>1</c:v>
                </c:pt>
              </c:numCache>
            </c:numRef>
          </c:val>
          <c:extLst>
            <c:ext xmlns:c16="http://schemas.microsoft.com/office/drawing/2014/chart" uri="{C3380CC4-5D6E-409C-BE32-E72D297353CC}">
              <c16:uniqueId val="{00000000-1662-4DA7-AE52-9F9E4768FA51}"/>
            </c:ext>
          </c:extLst>
        </c:ser>
        <c:ser>
          <c:idx val="1"/>
          <c:order val="1"/>
          <c:tx>
            <c:strRef>
              <c:f>Sayfa1!$C$1</c:f>
              <c:strCache>
                <c:ptCount val="1"/>
                <c:pt idx="0">
                  <c:v>ithalat</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Sayfa1!$A$2:$A$7</c:f>
              <c:numCache>
                <c:formatCode>General</c:formatCode>
                <c:ptCount val="6"/>
                <c:pt idx="0">
                  <c:v>2005</c:v>
                </c:pt>
                <c:pt idx="1">
                  <c:v>2010</c:v>
                </c:pt>
                <c:pt idx="2">
                  <c:v>2015</c:v>
                </c:pt>
                <c:pt idx="3">
                  <c:v>2020</c:v>
                </c:pt>
                <c:pt idx="4">
                  <c:v>2021</c:v>
                </c:pt>
                <c:pt idx="5">
                  <c:v>2022</c:v>
                </c:pt>
              </c:numCache>
            </c:numRef>
          </c:cat>
          <c:val>
            <c:numRef>
              <c:f>Sayfa1!$C$2:$C$7</c:f>
              <c:numCache>
                <c:formatCode>General</c:formatCode>
                <c:ptCount val="6"/>
                <c:pt idx="0">
                  <c:v>2</c:v>
                </c:pt>
                <c:pt idx="1">
                  <c:v>1</c:v>
                </c:pt>
                <c:pt idx="2">
                  <c:v>2</c:v>
                </c:pt>
                <c:pt idx="3">
                  <c:v>2</c:v>
                </c:pt>
                <c:pt idx="4">
                  <c:v>3</c:v>
                </c:pt>
                <c:pt idx="5">
                  <c:v>4</c:v>
                </c:pt>
              </c:numCache>
            </c:numRef>
          </c:val>
          <c:extLst>
            <c:ext xmlns:c16="http://schemas.microsoft.com/office/drawing/2014/chart" uri="{C3380CC4-5D6E-409C-BE32-E72D297353CC}">
              <c16:uniqueId val="{00000001-1662-4DA7-AE52-9F9E4768FA51}"/>
            </c:ext>
          </c:extLst>
        </c:ser>
        <c:ser>
          <c:idx val="2"/>
          <c:order val="2"/>
          <c:tx>
            <c:strRef>
              <c:f>Sayfa1!$D$1</c:f>
              <c:strCache>
                <c:ptCount val="1"/>
                <c:pt idx="0">
                  <c:v>hacim</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Sayfa1!$A$2:$A$7</c:f>
              <c:numCache>
                <c:formatCode>General</c:formatCode>
                <c:ptCount val="6"/>
                <c:pt idx="0">
                  <c:v>2005</c:v>
                </c:pt>
                <c:pt idx="1">
                  <c:v>2010</c:v>
                </c:pt>
                <c:pt idx="2">
                  <c:v>2015</c:v>
                </c:pt>
                <c:pt idx="3">
                  <c:v>2020</c:v>
                </c:pt>
                <c:pt idx="4">
                  <c:v>2021</c:v>
                </c:pt>
                <c:pt idx="5">
                  <c:v>2022</c:v>
                </c:pt>
              </c:numCache>
            </c:numRef>
          </c:cat>
          <c:val>
            <c:numRef>
              <c:f>Sayfa1!$D$2:$D$7</c:f>
              <c:numCache>
                <c:formatCode>General</c:formatCode>
                <c:ptCount val="6"/>
                <c:pt idx="0">
                  <c:v>3</c:v>
                </c:pt>
                <c:pt idx="1">
                  <c:v>4</c:v>
                </c:pt>
                <c:pt idx="2">
                  <c:v>6</c:v>
                </c:pt>
                <c:pt idx="3">
                  <c:v>4</c:v>
                </c:pt>
                <c:pt idx="4">
                  <c:v>4</c:v>
                </c:pt>
                <c:pt idx="5">
                  <c:v>5</c:v>
                </c:pt>
              </c:numCache>
            </c:numRef>
          </c:val>
          <c:extLst>
            <c:ext xmlns:c16="http://schemas.microsoft.com/office/drawing/2014/chart" uri="{C3380CC4-5D6E-409C-BE32-E72D297353CC}">
              <c16:uniqueId val="{00000002-1662-4DA7-AE52-9F9E4768FA51}"/>
            </c:ext>
          </c:extLst>
        </c:ser>
        <c:ser>
          <c:idx val="3"/>
          <c:order val="3"/>
          <c:tx>
            <c:strRef>
              <c:f>Sayfa1!$E$1</c:f>
              <c:strCache>
                <c:ptCount val="1"/>
                <c:pt idx="0">
                  <c:v>denge</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Sayfa1!$A$2:$A$7</c:f>
              <c:numCache>
                <c:formatCode>General</c:formatCode>
                <c:ptCount val="6"/>
                <c:pt idx="0">
                  <c:v>2005</c:v>
                </c:pt>
                <c:pt idx="1">
                  <c:v>2010</c:v>
                </c:pt>
                <c:pt idx="2">
                  <c:v>2015</c:v>
                </c:pt>
                <c:pt idx="3">
                  <c:v>2020</c:v>
                </c:pt>
                <c:pt idx="4">
                  <c:v>2021</c:v>
                </c:pt>
                <c:pt idx="5">
                  <c:v>2022</c:v>
                </c:pt>
              </c:numCache>
            </c:numRef>
          </c:cat>
          <c:val>
            <c:numRef>
              <c:f>Sayfa1!$E$2:$E$7</c:f>
              <c:numCache>
                <c:formatCode>General</c:formatCode>
                <c:ptCount val="6"/>
                <c:pt idx="0">
                  <c:v>-1</c:v>
                </c:pt>
                <c:pt idx="1">
                  <c:v>1</c:v>
                </c:pt>
                <c:pt idx="2">
                  <c:v>1</c:v>
                </c:pt>
                <c:pt idx="3">
                  <c:v>1</c:v>
                </c:pt>
                <c:pt idx="4">
                  <c:v>-3</c:v>
                </c:pt>
                <c:pt idx="5">
                  <c:v>-3</c:v>
                </c:pt>
              </c:numCache>
            </c:numRef>
          </c:val>
          <c:extLst>
            <c:ext xmlns:c16="http://schemas.microsoft.com/office/drawing/2014/chart" uri="{C3380CC4-5D6E-409C-BE32-E72D297353CC}">
              <c16:uniqueId val="{00000003-1662-4DA7-AE52-9F9E4768FA51}"/>
            </c:ext>
          </c:extLst>
        </c:ser>
        <c:dLbls>
          <c:showLegendKey val="0"/>
          <c:showVal val="1"/>
          <c:showCatName val="0"/>
          <c:showSerName val="0"/>
          <c:showPercent val="0"/>
          <c:showBubbleSize val="0"/>
        </c:dLbls>
        <c:gapWidth val="150"/>
        <c:shape val="box"/>
        <c:axId val="582242144"/>
        <c:axId val="582246080"/>
        <c:axId val="0"/>
      </c:bar3DChart>
      <c:catAx>
        <c:axId val="5822421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82246080"/>
        <c:crosses val="autoZero"/>
        <c:auto val="1"/>
        <c:lblAlgn val="ctr"/>
        <c:lblOffset val="100"/>
        <c:noMultiLvlLbl val="0"/>
      </c:catAx>
      <c:valAx>
        <c:axId val="582246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82242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1778</Words>
  <Characters>10137</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2024-03-25T11:26:00Z</dcterms:created>
  <dcterms:modified xsi:type="dcterms:W3CDTF">2024-04-04T11:00:00Z</dcterms:modified>
</cp:coreProperties>
</file>