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84" w:rsidRDefault="00133A84"/>
    <w:p w:rsidR="00133A84" w:rsidRDefault="00133A84"/>
    <w:p w:rsidR="00133A84" w:rsidRDefault="00133A84"/>
    <w:p w:rsidR="00133A84" w:rsidRDefault="00133A84"/>
    <w:p w:rsidR="00884553" w:rsidRDefault="00133A84">
      <w:r>
        <w:rPr>
          <w:noProof/>
          <w:lang w:eastAsia="tr-TR"/>
        </w:rPr>
        <w:drawing>
          <wp:inline distT="0" distB="0" distL="0" distR="0">
            <wp:extent cx="5760720" cy="2886424"/>
            <wp:effectExtent l="0" t="0" r="0" b="9525"/>
            <wp:docPr id="1" name="Resim 1" descr="Kanada Gezilecek Yerler -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ada Gezilecek Yerler -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886424"/>
                    </a:xfrm>
                    <a:prstGeom prst="rect">
                      <a:avLst/>
                    </a:prstGeom>
                    <a:noFill/>
                    <a:ln>
                      <a:noFill/>
                    </a:ln>
                  </pic:spPr>
                </pic:pic>
              </a:graphicData>
            </a:graphic>
          </wp:inline>
        </w:drawing>
      </w:r>
    </w:p>
    <w:p w:rsidR="00133A84" w:rsidRDefault="00133A84"/>
    <w:p w:rsidR="00133A84" w:rsidRDefault="00133A84"/>
    <w:p w:rsidR="00133A84" w:rsidRPr="00694426" w:rsidRDefault="00133A84" w:rsidP="00133A84">
      <w:pPr>
        <w:jc w:val="center"/>
        <w:rPr>
          <w:rFonts w:ascii="Algerian" w:hAnsi="Algerian"/>
          <w:b/>
          <w:sz w:val="44"/>
          <w:szCs w:val="44"/>
        </w:rPr>
      </w:pPr>
      <w:r w:rsidRPr="00694426">
        <w:rPr>
          <w:rFonts w:ascii="Algerian" w:hAnsi="Algerian"/>
          <w:b/>
          <w:sz w:val="44"/>
          <w:szCs w:val="44"/>
        </w:rPr>
        <w:t>KANADA ÜLKE PROF</w:t>
      </w:r>
      <w:r w:rsidRPr="00694426">
        <w:rPr>
          <w:rFonts w:ascii="Cambria" w:hAnsi="Cambria" w:cs="Cambria"/>
          <w:b/>
          <w:sz w:val="44"/>
          <w:szCs w:val="44"/>
        </w:rPr>
        <w:t>İ</w:t>
      </w:r>
      <w:r w:rsidRPr="00694426">
        <w:rPr>
          <w:rFonts w:ascii="Algerian" w:hAnsi="Algerian"/>
          <w:b/>
          <w:sz w:val="44"/>
          <w:szCs w:val="44"/>
        </w:rPr>
        <w:t>L</w:t>
      </w:r>
      <w:r w:rsidRPr="00694426">
        <w:rPr>
          <w:rFonts w:ascii="Cambria" w:hAnsi="Cambria" w:cs="Cambria"/>
          <w:b/>
          <w:sz w:val="44"/>
          <w:szCs w:val="44"/>
        </w:rPr>
        <w:t>İ</w:t>
      </w:r>
    </w:p>
    <w:p w:rsidR="00133A84" w:rsidRPr="00694426" w:rsidRDefault="00133A84" w:rsidP="00133A84">
      <w:pPr>
        <w:jc w:val="center"/>
        <w:rPr>
          <w:rFonts w:ascii="Algerian" w:hAnsi="Algerian"/>
          <w:b/>
          <w:sz w:val="44"/>
          <w:szCs w:val="44"/>
        </w:rPr>
      </w:pPr>
    </w:p>
    <w:p w:rsidR="00133A84" w:rsidRDefault="00133A84" w:rsidP="00133A84">
      <w:pPr>
        <w:jc w:val="center"/>
        <w:rPr>
          <w:b/>
          <w:sz w:val="44"/>
          <w:szCs w:val="44"/>
        </w:rPr>
      </w:pPr>
    </w:p>
    <w:p w:rsidR="00133A84" w:rsidRDefault="00073682" w:rsidP="00133A84">
      <w:pPr>
        <w:jc w:val="center"/>
        <w:rPr>
          <w:b/>
          <w:sz w:val="44"/>
          <w:szCs w:val="44"/>
        </w:rPr>
      </w:pPr>
      <w:r>
        <w:rPr>
          <w:noProof/>
          <w:lang w:eastAsia="tr-TR"/>
        </w:rPr>
        <w:drawing>
          <wp:inline distT="0" distB="0" distL="0" distR="0" wp14:anchorId="687D052F" wp14:editId="7D154B56">
            <wp:extent cx="1514475" cy="1931960"/>
            <wp:effectExtent l="0" t="0" r="0" b="0"/>
            <wp:docPr id="4" name="Resim 4" descr="Kurumsal Kimliği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ğimi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9344" cy="1963685"/>
                    </a:xfrm>
                    <a:prstGeom prst="rect">
                      <a:avLst/>
                    </a:prstGeom>
                    <a:noFill/>
                    <a:ln>
                      <a:noFill/>
                    </a:ln>
                  </pic:spPr>
                </pic:pic>
              </a:graphicData>
            </a:graphic>
          </wp:inline>
        </w:drawing>
      </w:r>
    </w:p>
    <w:p w:rsidR="00133A84" w:rsidRDefault="00133A84" w:rsidP="00133A84">
      <w:pPr>
        <w:jc w:val="center"/>
        <w:rPr>
          <w:b/>
          <w:sz w:val="44"/>
          <w:szCs w:val="44"/>
        </w:rPr>
      </w:pPr>
    </w:p>
    <w:p w:rsidR="00133A84" w:rsidRDefault="00133A84" w:rsidP="00133A84">
      <w:pPr>
        <w:jc w:val="center"/>
        <w:rPr>
          <w:b/>
          <w:sz w:val="44"/>
          <w:szCs w:val="44"/>
        </w:rPr>
      </w:pPr>
    </w:p>
    <w:p w:rsidR="00133A84" w:rsidRPr="009018C4" w:rsidRDefault="00133A84" w:rsidP="009018C4">
      <w:pPr>
        <w:jc w:val="both"/>
        <w:rPr>
          <w:rFonts w:ascii="Arial" w:hAnsi="Arial" w:cs="Arial"/>
          <w:b/>
          <w:sz w:val="24"/>
          <w:szCs w:val="24"/>
        </w:rPr>
      </w:pPr>
      <w:r w:rsidRPr="009018C4">
        <w:rPr>
          <w:rFonts w:ascii="Arial" w:hAnsi="Arial" w:cs="Arial"/>
          <w:b/>
          <w:sz w:val="24"/>
          <w:szCs w:val="24"/>
        </w:rPr>
        <w:t>İçindekiler</w:t>
      </w:r>
    </w:p>
    <w:p w:rsidR="00133A84" w:rsidRPr="009018C4" w:rsidRDefault="00133A84" w:rsidP="009018C4">
      <w:pPr>
        <w:jc w:val="both"/>
        <w:rPr>
          <w:rFonts w:ascii="Arial" w:hAnsi="Arial" w:cs="Arial"/>
          <w:b/>
          <w:sz w:val="24"/>
          <w:szCs w:val="24"/>
        </w:rPr>
      </w:pPr>
      <w:r w:rsidRPr="009018C4">
        <w:rPr>
          <w:rFonts w:ascii="Arial" w:hAnsi="Arial" w:cs="Arial"/>
          <w:b/>
          <w:sz w:val="24"/>
          <w:szCs w:val="24"/>
        </w:rPr>
        <w:t>1. GENEL BİLGİLER</w:t>
      </w:r>
    </w:p>
    <w:p w:rsidR="00133A84" w:rsidRPr="009018C4" w:rsidRDefault="00133A84" w:rsidP="009018C4">
      <w:pPr>
        <w:jc w:val="both"/>
        <w:rPr>
          <w:rFonts w:ascii="Arial" w:hAnsi="Arial" w:cs="Arial"/>
          <w:b/>
          <w:sz w:val="24"/>
          <w:szCs w:val="24"/>
        </w:rPr>
      </w:pPr>
      <w:r w:rsidRPr="009018C4">
        <w:rPr>
          <w:rFonts w:ascii="Arial" w:hAnsi="Arial" w:cs="Arial"/>
          <w:b/>
          <w:sz w:val="24"/>
          <w:szCs w:val="24"/>
        </w:rPr>
        <w:t xml:space="preserve">2. GENEL EKONOMİK DURUM </w:t>
      </w:r>
    </w:p>
    <w:p w:rsidR="00133A84" w:rsidRPr="009018C4" w:rsidRDefault="00133A84" w:rsidP="009018C4">
      <w:pPr>
        <w:jc w:val="both"/>
        <w:rPr>
          <w:rFonts w:ascii="Arial" w:hAnsi="Arial" w:cs="Arial"/>
          <w:b/>
          <w:sz w:val="24"/>
          <w:szCs w:val="24"/>
        </w:rPr>
      </w:pPr>
      <w:r w:rsidRPr="009018C4">
        <w:rPr>
          <w:rFonts w:ascii="Arial" w:hAnsi="Arial" w:cs="Arial"/>
          <w:b/>
          <w:sz w:val="24"/>
          <w:szCs w:val="24"/>
        </w:rPr>
        <w:t xml:space="preserve">3. DIŞ TİCARET </w:t>
      </w:r>
    </w:p>
    <w:p w:rsidR="00133A84" w:rsidRPr="009018C4" w:rsidRDefault="00073682" w:rsidP="009018C4">
      <w:pPr>
        <w:jc w:val="both"/>
        <w:rPr>
          <w:rFonts w:ascii="Arial" w:hAnsi="Arial" w:cs="Arial"/>
          <w:b/>
          <w:sz w:val="24"/>
          <w:szCs w:val="24"/>
        </w:rPr>
      </w:pPr>
      <w:r w:rsidRPr="009018C4">
        <w:rPr>
          <w:rFonts w:ascii="Arial" w:hAnsi="Arial" w:cs="Arial"/>
          <w:b/>
          <w:sz w:val="24"/>
          <w:szCs w:val="24"/>
        </w:rPr>
        <w:t>4</w:t>
      </w:r>
      <w:r w:rsidR="00133A84" w:rsidRPr="009018C4">
        <w:rPr>
          <w:rFonts w:ascii="Arial" w:hAnsi="Arial" w:cs="Arial"/>
          <w:b/>
          <w:sz w:val="24"/>
          <w:szCs w:val="24"/>
        </w:rPr>
        <w:t xml:space="preserve">. TÜRKİYE İLE TİCARET </w:t>
      </w:r>
    </w:p>
    <w:p w:rsidR="00073682" w:rsidRPr="002105BE" w:rsidRDefault="00073682" w:rsidP="00133A84">
      <w:pPr>
        <w:rPr>
          <w:rFonts w:ascii="Arial" w:hAnsi="Arial" w:cs="Arial"/>
          <w:b/>
          <w:sz w:val="24"/>
          <w:szCs w:val="24"/>
        </w:rPr>
      </w:pPr>
    </w:p>
    <w:p w:rsidR="00133A84" w:rsidRPr="002105BE"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133A84" w:rsidRDefault="00133A84" w:rsidP="00133A84">
      <w:pPr>
        <w:rPr>
          <w:rFonts w:ascii="Arial" w:hAnsi="Arial" w:cs="Arial"/>
          <w:b/>
          <w:sz w:val="24"/>
          <w:szCs w:val="24"/>
        </w:rPr>
      </w:pPr>
    </w:p>
    <w:p w:rsidR="009018C4" w:rsidRDefault="009018C4" w:rsidP="00133A84">
      <w:pPr>
        <w:rPr>
          <w:rFonts w:ascii="Arial" w:hAnsi="Arial" w:cs="Arial"/>
          <w:b/>
          <w:sz w:val="24"/>
          <w:szCs w:val="24"/>
        </w:rPr>
      </w:pPr>
    </w:p>
    <w:p w:rsidR="00133A84" w:rsidRDefault="006F37AC" w:rsidP="00133A84">
      <w:pPr>
        <w:rPr>
          <w:rFonts w:ascii="Arial" w:hAnsi="Arial" w:cs="Arial"/>
          <w:b/>
          <w:sz w:val="24"/>
          <w:szCs w:val="24"/>
        </w:rPr>
      </w:pPr>
      <w:r w:rsidRPr="006F37AC">
        <w:rPr>
          <w:rFonts w:ascii="Arial" w:hAnsi="Arial" w:cs="Arial"/>
          <w:b/>
          <w:sz w:val="24"/>
          <w:szCs w:val="24"/>
        </w:rPr>
        <w:lastRenderedPageBreak/>
        <w:t>1. GENEL BİLGİLER</w:t>
      </w:r>
      <w:r w:rsidR="009018C4">
        <w:rPr>
          <w:rFonts w:ascii="Arial" w:hAnsi="Arial" w:cs="Arial"/>
          <w:b/>
          <w:sz w:val="24"/>
          <w:szCs w:val="24"/>
        </w:rPr>
        <w:t>:</w:t>
      </w:r>
    </w:p>
    <w:p w:rsidR="00133A84" w:rsidRDefault="00133A84" w:rsidP="00133A84">
      <w:pPr>
        <w:rPr>
          <w:rFonts w:ascii="Arial" w:hAnsi="Arial" w:cs="Arial"/>
          <w:b/>
          <w:sz w:val="24"/>
          <w:szCs w:val="24"/>
        </w:rPr>
      </w:pPr>
    </w:p>
    <w:tbl>
      <w:tblPr>
        <w:tblStyle w:val="TabloKlavuzu"/>
        <w:tblW w:w="0" w:type="auto"/>
        <w:tblLook w:val="04A0" w:firstRow="1" w:lastRow="0" w:firstColumn="1" w:lastColumn="0" w:noHBand="0" w:noVBand="1"/>
      </w:tblPr>
      <w:tblGrid>
        <w:gridCol w:w="3539"/>
        <w:gridCol w:w="5523"/>
      </w:tblGrid>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 xml:space="preserve">Resmi adı </w:t>
            </w:r>
          </w:p>
        </w:tc>
        <w:tc>
          <w:tcPr>
            <w:tcW w:w="5523" w:type="dxa"/>
          </w:tcPr>
          <w:p w:rsidR="00D744C0" w:rsidRPr="008A1F77" w:rsidRDefault="008A1F77" w:rsidP="00133A84">
            <w:pPr>
              <w:rPr>
                <w:rFonts w:ascii="Arial" w:hAnsi="Arial" w:cs="Arial"/>
                <w:sz w:val="24"/>
                <w:szCs w:val="24"/>
              </w:rPr>
            </w:pPr>
            <w:r>
              <w:rPr>
                <w:rFonts w:ascii="Arial" w:hAnsi="Arial" w:cs="Arial"/>
                <w:sz w:val="24"/>
                <w:szCs w:val="24"/>
              </w:rPr>
              <w:t>K</w:t>
            </w:r>
            <w:r w:rsidR="00D744C0" w:rsidRPr="008A1F77">
              <w:rPr>
                <w:rFonts w:ascii="Arial" w:hAnsi="Arial" w:cs="Arial"/>
                <w:sz w:val="24"/>
                <w:szCs w:val="24"/>
              </w:rPr>
              <w:t>anada</w:t>
            </w:r>
          </w:p>
        </w:tc>
      </w:tr>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 xml:space="preserve">Eski adı </w:t>
            </w:r>
          </w:p>
        </w:tc>
        <w:tc>
          <w:tcPr>
            <w:tcW w:w="5523" w:type="dxa"/>
          </w:tcPr>
          <w:p w:rsidR="00D744C0" w:rsidRPr="008A1F77" w:rsidRDefault="00D744C0" w:rsidP="00133A84">
            <w:pPr>
              <w:rPr>
                <w:rFonts w:ascii="Arial" w:hAnsi="Arial" w:cs="Arial"/>
                <w:sz w:val="24"/>
                <w:szCs w:val="24"/>
              </w:rPr>
            </w:pPr>
            <w:r w:rsidRPr="008A1F77">
              <w:rPr>
                <w:rFonts w:ascii="Arial" w:hAnsi="Arial" w:cs="Arial"/>
                <w:sz w:val="24"/>
                <w:szCs w:val="24"/>
              </w:rPr>
              <w:t>Kanada Dominyonu</w:t>
            </w:r>
          </w:p>
        </w:tc>
      </w:tr>
      <w:tr w:rsidR="00D744C0" w:rsidTr="00D744C0">
        <w:tc>
          <w:tcPr>
            <w:tcW w:w="3539" w:type="dxa"/>
          </w:tcPr>
          <w:p w:rsidR="00D744C0" w:rsidRPr="00BE128A" w:rsidRDefault="008A1F77" w:rsidP="00133A84">
            <w:pPr>
              <w:rPr>
                <w:rFonts w:ascii="Arial" w:hAnsi="Arial" w:cs="Arial"/>
                <w:b/>
                <w:sz w:val="24"/>
                <w:szCs w:val="24"/>
              </w:rPr>
            </w:pPr>
            <w:r w:rsidRPr="00BE128A">
              <w:rPr>
                <w:rFonts w:ascii="Arial" w:hAnsi="Arial" w:cs="Arial"/>
                <w:b/>
                <w:sz w:val="24"/>
                <w:szCs w:val="24"/>
              </w:rPr>
              <w:t>N</w:t>
            </w:r>
            <w:r w:rsidR="00D744C0" w:rsidRPr="00BE128A">
              <w:rPr>
                <w:rFonts w:ascii="Arial" w:hAnsi="Arial" w:cs="Arial"/>
                <w:b/>
                <w:sz w:val="24"/>
                <w:szCs w:val="24"/>
              </w:rPr>
              <w:t>üfus</w:t>
            </w:r>
          </w:p>
        </w:tc>
        <w:tc>
          <w:tcPr>
            <w:tcW w:w="5523" w:type="dxa"/>
          </w:tcPr>
          <w:p w:rsidR="00D744C0" w:rsidRPr="008A1F77" w:rsidRDefault="00D744C0" w:rsidP="00133A84">
            <w:pPr>
              <w:rPr>
                <w:rFonts w:ascii="Arial" w:hAnsi="Arial" w:cs="Arial"/>
                <w:sz w:val="24"/>
                <w:szCs w:val="24"/>
              </w:rPr>
            </w:pPr>
            <w:r w:rsidRPr="008A1F77">
              <w:rPr>
                <w:rFonts w:ascii="Arial" w:hAnsi="Arial" w:cs="Arial"/>
                <w:sz w:val="24"/>
                <w:szCs w:val="24"/>
              </w:rPr>
              <w:t>39.008.338</w:t>
            </w:r>
          </w:p>
        </w:tc>
      </w:tr>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 xml:space="preserve">Dil </w:t>
            </w:r>
          </w:p>
        </w:tc>
        <w:tc>
          <w:tcPr>
            <w:tcW w:w="5523" w:type="dxa"/>
          </w:tcPr>
          <w:p w:rsidR="00D744C0" w:rsidRPr="008A1F77" w:rsidRDefault="00D744C0" w:rsidP="00133A84">
            <w:pPr>
              <w:rPr>
                <w:rFonts w:ascii="Arial" w:hAnsi="Arial" w:cs="Arial"/>
                <w:sz w:val="24"/>
                <w:szCs w:val="24"/>
              </w:rPr>
            </w:pPr>
            <w:r w:rsidRPr="008A1F77">
              <w:rPr>
                <w:rFonts w:ascii="Arial" w:hAnsi="Arial" w:cs="Arial"/>
                <w:sz w:val="24"/>
                <w:szCs w:val="24"/>
              </w:rPr>
              <w:t>İngilizce ve Fransızca (Resmi diller)</w:t>
            </w:r>
          </w:p>
        </w:tc>
      </w:tr>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Yüzölçümü</w:t>
            </w:r>
          </w:p>
        </w:tc>
        <w:tc>
          <w:tcPr>
            <w:tcW w:w="5523" w:type="dxa"/>
          </w:tcPr>
          <w:p w:rsidR="00D744C0" w:rsidRPr="008A1F77" w:rsidRDefault="00D744C0" w:rsidP="00133A84">
            <w:pPr>
              <w:rPr>
                <w:rFonts w:ascii="Arial" w:hAnsi="Arial" w:cs="Arial"/>
                <w:sz w:val="24"/>
                <w:szCs w:val="24"/>
              </w:rPr>
            </w:pPr>
            <w:r w:rsidRPr="008A1F77">
              <w:rPr>
                <w:rFonts w:ascii="Arial" w:hAnsi="Arial" w:cs="Arial"/>
                <w:sz w:val="24"/>
                <w:szCs w:val="24"/>
              </w:rPr>
              <w:t>9.984.670 km2 (2.)</w:t>
            </w:r>
          </w:p>
        </w:tc>
      </w:tr>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Başkent</w:t>
            </w:r>
          </w:p>
        </w:tc>
        <w:tc>
          <w:tcPr>
            <w:tcW w:w="5523" w:type="dxa"/>
          </w:tcPr>
          <w:p w:rsidR="00D744C0" w:rsidRPr="008A1F77" w:rsidRDefault="008A1F77" w:rsidP="00133A84">
            <w:pPr>
              <w:rPr>
                <w:rFonts w:ascii="Arial" w:hAnsi="Arial" w:cs="Arial"/>
                <w:sz w:val="24"/>
                <w:szCs w:val="24"/>
              </w:rPr>
            </w:pPr>
            <w:proofErr w:type="spellStart"/>
            <w:r>
              <w:rPr>
                <w:rFonts w:ascii="Arial" w:hAnsi="Arial" w:cs="Arial"/>
                <w:sz w:val="24"/>
                <w:szCs w:val="24"/>
              </w:rPr>
              <w:t>O</w:t>
            </w:r>
            <w:r w:rsidR="00D744C0" w:rsidRPr="008A1F77">
              <w:rPr>
                <w:rFonts w:ascii="Arial" w:hAnsi="Arial" w:cs="Arial"/>
                <w:sz w:val="24"/>
                <w:szCs w:val="24"/>
              </w:rPr>
              <w:t>ttawa</w:t>
            </w:r>
            <w:proofErr w:type="spellEnd"/>
          </w:p>
        </w:tc>
      </w:tr>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 xml:space="preserve">Büyük şehir </w:t>
            </w:r>
          </w:p>
        </w:tc>
        <w:tc>
          <w:tcPr>
            <w:tcW w:w="5523" w:type="dxa"/>
          </w:tcPr>
          <w:p w:rsidR="00D744C0" w:rsidRPr="008A1F77" w:rsidRDefault="008A1F77" w:rsidP="00133A84">
            <w:pPr>
              <w:rPr>
                <w:rFonts w:ascii="Arial" w:hAnsi="Arial" w:cs="Arial"/>
                <w:sz w:val="24"/>
                <w:szCs w:val="24"/>
              </w:rPr>
            </w:pPr>
            <w:r>
              <w:rPr>
                <w:rFonts w:ascii="Arial" w:hAnsi="Arial" w:cs="Arial"/>
                <w:sz w:val="24"/>
                <w:szCs w:val="24"/>
              </w:rPr>
              <w:t>T</w:t>
            </w:r>
            <w:r w:rsidR="00D744C0" w:rsidRPr="008A1F77">
              <w:rPr>
                <w:rFonts w:ascii="Arial" w:hAnsi="Arial" w:cs="Arial"/>
                <w:sz w:val="24"/>
                <w:szCs w:val="24"/>
              </w:rPr>
              <w:t>oronto</w:t>
            </w:r>
          </w:p>
        </w:tc>
      </w:tr>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 xml:space="preserve">Yönetim şekli </w:t>
            </w:r>
          </w:p>
        </w:tc>
        <w:tc>
          <w:tcPr>
            <w:tcW w:w="5523" w:type="dxa"/>
          </w:tcPr>
          <w:p w:rsidR="00D744C0" w:rsidRPr="008A1F77" w:rsidRDefault="008A1F77" w:rsidP="00133A84">
            <w:pPr>
              <w:rPr>
                <w:rFonts w:ascii="Arial" w:hAnsi="Arial" w:cs="Arial"/>
                <w:sz w:val="24"/>
                <w:szCs w:val="24"/>
              </w:rPr>
            </w:pPr>
            <w:r>
              <w:rPr>
                <w:rFonts w:ascii="Arial" w:hAnsi="Arial" w:cs="Arial"/>
                <w:sz w:val="24"/>
                <w:szCs w:val="24"/>
              </w:rPr>
              <w:t>P</w:t>
            </w:r>
            <w:r w:rsidR="00D744C0" w:rsidRPr="008A1F77">
              <w:rPr>
                <w:rFonts w:ascii="Arial" w:hAnsi="Arial" w:cs="Arial"/>
                <w:sz w:val="24"/>
                <w:szCs w:val="24"/>
              </w:rPr>
              <w:t>arlamenter demokrasi ve anayasal monarşi ile yönetilen bir federasyondur.</w:t>
            </w:r>
          </w:p>
        </w:tc>
      </w:tr>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 xml:space="preserve">Devlet başkanı </w:t>
            </w:r>
          </w:p>
        </w:tc>
        <w:tc>
          <w:tcPr>
            <w:tcW w:w="5523" w:type="dxa"/>
          </w:tcPr>
          <w:p w:rsidR="00D744C0" w:rsidRPr="008A1F77" w:rsidRDefault="00D744C0" w:rsidP="00133A84">
            <w:pPr>
              <w:rPr>
                <w:rFonts w:ascii="Arial" w:hAnsi="Arial" w:cs="Arial"/>
                <w:sz w:val="24"/>
                <w:szCs w:val="24"/>
              </w:rPr>
            </w:pPr>
            <w:proofErr w:type="spellStart"/>
            <w:r w:rsidRPr="008A1F77">
              <w:rPr>
                <w:rFonts w:ascii="Arial" w:hAnsi="Arial" w:cs="Arial"/>
                <w:sz w:val="24"/>
                <w:szCs w:val="24"/>
              </w:rPr>
              <w:t>Justin</w:t>
            </w:r>
            <w:proofErr w:type="spellEnd"/>
            <w:r w:rsidRPr="008A1F77">
              <w:rPr>
                <w:rFonts w:ascii="Arial" w:hAnsi="Arial" w:cs="Arial"/>
                <w:sz w:val="24"/>
                <w:szCs w:val="24"/>
              </w:rPr>
              <w:t xml:space="preserve"> </w:t>
            </w:r>
            <w:proofErr w:type="spellStart"/>
            <w:r w:rsidRPr="008A1F77">
              <w:rPr>
                <w:rFonts w:ascii="Arial" w:hAnsi="Arial" w:cs="Arial"/>
                <w:sz w:val="24"/>
                <w:szCs w:val="24"/>
              </w:rPr>
              <w:t>Trudeau</w:t>
            </w:r>
            <w:proofErr w:type="spellEnd"/>
          </w:p>
        </w:tc>
      </w:tr>
      <w:tr w:rsidR="00D744C0" w:rsidTr="00D744C0">
        <w:tc>
          <w:tcPr>
            <w:tcW w:w="3539" w:type="dxa"/>
          </w:tcPr>
          <w:p w:rsidR="00D744C0" w:rsidRPr="00BE128A" w:rsidRDefault="00D744C0" w:rsidP="00133A84">
            <w:pPr>
              <w:rPr>
                <w:rFonts w:ascii="Arial" w:hAnsi="Arial" w:cs="Arial"/>
                <w:b/>
                <w:sz w:val="24"/>
                <w:szCs w:val="24"/>
              </w:rPr>
            </w:pPr>
            <w:r w:rsidRPr="00BE128A">
              <w:rPr>
                <w:rFonts w:ascii="Arial" w:hAnsi="Arial" w:cs="Arial"/>
                <w:b/>
                <w:sz w:val="24"/>
                <w:szCs w:val="24"/>
              </w:rPr>
              <w:t xml:space="preserve">Para Birimi </w:t>
            </w:r>
          </w:p>
        </w:tc>
        <w:tc>
          <w:tcPr>
            <w:tcW w:w="5523" w:type="dxa"/>
          </w:tcPr>
          <w:p w:rsidR="00D744C0" w:rsidRPr="008A1F77" w:rsidRDefault="00D744C0" w:rsidP="00133A84">
            <w:pPr>
              <w:rPr>
                <w:rFonts w:ascii="Arial" w:hAnsi="Arial" w:cs="Arial"/>
                <w:sz w:val="24"/>
                <w:szCs w:val="24"/>
              </w:rPr>
            </w:pPr>
            <w:r w:rsidRPr="008A1F77">
              <w:rPr>
                <w:rFonts w:ascii="Arial" w:hAnsi="Arial" w:cs="Arial"/>
                <w:sz w:val="24"/>
                <w:szCs w:val="24"/>
              </w:rPr>
              <w:t>Kanada Doları</w:t>
            </w:r>
          </w:p>
        </w:tc>
      </w:tr>
    </w:tbl>
    <w:p w:rsidR="008A1F77" w:rsidRDefault="008A1F77" w:rsidP="008A1F77">
      <w:pPr>
        <w:rPr>
          <w:rFonts w:ascii="Arial" w:hAnsi="Arial" w:cs="Arial"/>
          <w:b/>
          <w:sz w:val="24"/>
          <w:szCs w:val="24"/>
        </w:rPr>
      </w:pPr>
    </w:p>
    <w:p w:rsidR="008A1F77" w:rsidRDefault="008A1F77" w:rsidP="008A1F77">
      <w:pPr>
        <w:rPr>
          <w:rFonts w:ascii="Arial" w:hAnsi="Arial" w:cs="Arial"/>
          <w:b/>
          <w:sz w:val="24"/>
          <w:szCs w:val="24"/>
        </w:rPr>
      </w:pPr>
    </w:p>
    <w:p w:rsidR="008A1F77" w:rsidRPr="009018C4" w:rsidRDefault="009018C4" w:rsidP="009018C4">
      <w:pPr>
        <w:jc w:val="both"/>
        <w:rPr>
          <w:rFonts w:ascii="Arial" w:hAnsi="Arial" w:cs="Arial"/>
          <w:b/>
          <w:sz w:val="24"/>
          <w:szCs w:val="24"/>
        </w:rPr>
      </w:pPr>
      <w:r>
        <w:rPr>
          <w:rFonts w:ascii="Arial" w:hAnsi="Arial" w:cs="Arial"/>
          <w:b/>
          <w:sz w:val="24"/>
          <w:szCs w:val="24"/>
        </w:rPr>
        <w:t xml:space="preserve">2. </w:t>
      </w:r>
      <w:r w:rsidR="008A1F77" w:rsidRPr="009018C4">
        <w:rPr>
          <w:rFonts w:ascii="Arial" w:hAnsi="Arial" w:cs="Arial"/>
          <w:b/>
          <w:sz w:val="24"/>
          <w:szCs w:val="24"/>
        </w:rPr>
        <w:t>Kanada’nın Tarihi</w:t>
      </w:r>
      <w:r w:rsidRPr="009018C4">
        <w:rPr>
          <w:rFonts w:ascii="Arial" w:hAnsi="Arial" w:cs="Arial"/>
          <w:b/>
          <w:sz w:val="24"/>
          <w:szCs w:val="24"/>
        </w:rPr>
        <w:t>:</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Kanada’ya ilk yerleşenler, </w:t>
      </w:r>
      <w:proofErr w:type="spellStart"/>
      <w:r w:rsidRPr="009018C4">
        <w:rPr>
          <w:rFonts w:ascii="Arial" w:hAnsi="Arial" w:cs="Arial"/>
          <w:sz w:val="24"/>
          <w:szCs w:val="24"/>
        </w:rPr>
        <w:t>Bering</w:t>
      </w:r>
      <w:proofErr w:type="spellEnd"/>
      <w:r w:rsidRPr="009018C4">
        <w:rPr>
          <w:rFonts w:ascii="Arial" w:hAnsi="Arial" w:cs="Arial"/>
          <w:sz w:val="24"/>
          <w:szCs w:val="24"/>
        </w:rPr>
        <w:t xml:space="preserve"> Boğazını geçerek, Kuzey Amerika’ya gelen Kızılderililer (güney kesimde) ve Eskimolar (kuzey kesiminde) olarak kabul edilir. On altıncı yüzyılda </w:t>
      </w:r>
      <w:proofErr w:type="spellStart"/>
      <w:r w:rsidRPr="009018C4">
        <w:rPr>
          <w:rFonts w:ascii="Arial" w:hAnsi="Arial" w:cs="Arial"/>
          <w:sz w:val="24"/>
          <w:szCs w:val="24"/>
        </w:rPr>
        <w:t>Jacques</w:t>
      </w:r>
      <w:proofErr w:type="spellEnd"/>
      <w:r w:rsidRPr="009018C4">
        <w:rPr>
          <w:rFonts w:ascii="Arial" w:hAnsi="Arial" w:cs="Arial"/>
          <w:sz w:val="24"/>
          <w:szCs w:val="24"/>
        </w:rPr>
        <w:t xml:space="preserve"> </w:t>
      </w:r>
      <w:proofErr w:type="spellStart"/>
      <w:r w:rsidRPr="009018C4">
        <w:rPr>
          <w:rFonts w:ascii="Arial" w:hAnsi="Arial" w:cs="Arial"/>
          <w:sz w:val="24"/>
          <w:szCs w:val="24"/>
        </w:rPr>
        <w:t>Cartier</w:t>
      </w:r>
      <w:proofErr w:type="spellEnd"/>
      <w:r w:rsidRPr="009018C4">
        <w:rPr>
          <w:rFonts w:ascii="Arial" w:hAnsi="Arial" w:cs="Arial"/>
          <w:sz w:val="24"/>
          <w:szCs w:val="24"/>
        </w:rPr>
        <w:t xml:space="preserve">, Kanada topraklarını keşfetti. </w:t>
      </w:r>
      <w:proofErr w:type="spellStart"/>
      <w:r w:rsidRPr="009018C4">
        <w:rPr>
          <w:rFonts w:ascii="Arial" w:hAnsi="Arial" w:cs="Arial"/>
          <w:sz w:val="24"/>
          <w:szCs w:val="24"/>
        </w:rPr>
        <w:t>Cartier</w:t>
      </w:r>
      <w:proofErr w:type="spellEnd"/>
      <w:r w:rsidRPr="009018C4">
        <w:rPr>
          <w:rFonts w:ascii="Arial" w:hAnsi="Arial" w:cs="Arial"/>
          <w:sz w:val="24"/>
          <w:szCs w:val="24"/>
        </w:rPr>
        <w:t xml:space="preserve"> 1534-1536 yılları arasında Saint-</w:t>
      </w:r>
      <w:proofErr w:type="spellStart"/>
      <w:r w:rsidRPr="009018C4">
        <w:rPr>
          <w:rFonts w:ascii="Arial" w:hAnsi="Arial" w:cs="Arial"/>
          <w:sz w:val="24"/>
          <w:szCs w:val="24"/>
        </w:rPr>
        <w:t>Laurent</w:t>
      </w:r>
      <w:proofErr w:type="spellEnd"/>
      <w:r w:rsidRPr="009018C4">
        <w:rPr>
          <w:rFonts w:ascii="Arial" w:hAnsi="Arial" w:cs="Arial"/>
          <w:sz w:val="24"/>
          <w:szCs w:val="24"/>
        </w:rPr>
        <w:t xml:space="preserve"> Körfezine girerek, bugünkü </w:t>
      </w:r>
      <w:proofErr w:type="spellStart"/>
      <w:r w:rsidRPr="009018C4">
        <w:rPr>
          <w:rFonts w:ascii="Arial" w:hAnsi="Arial" w:cs="Arial"/>
          <w:sz w:val="24"/>
          <w:szCs w:val="24"/>
        </w:rPr>
        <w:t>Montreal’a</w:t>
      </w:r>
      <w:proofErr w:type="spellEnd"/>
      <w:r w:rsidRPr="009018C4">
        <w:rPr>
          <w:rFonts w:ascii="Arial" w:hAnsi="Arial" w:cs="Arial"/>
          <w:sz w:val="24"/>
          <w:szCs w:val="24"/>
        </w:rPr>
        <w:t xml:space="preserve"> ve </w:t>
      </w:r>
      <w:proofErr w:type="spellStart"/>
      <w:r w:rsidRPr="009018C4">
        <w:rPr>
          <w:rFonts w:ascii="Arial" w:hAnsi="Arial" w:cs="Arial"/>
          <w:sz w:val="24"/>
          <w:szCs w:val="24"/>
        </w:rPr>
        <w:t>Québec’e</w:t>
      </w:r>
      <w:proofErr w:type="spellEnd"/>
      <w:r w:rsidRPr="009018C4">
        <w:rPr>
          <w:rFonts w:ascii="Arial" w:hAnsi="Arial" w:cs="Arial"/>
          <w:sz w:val="24"/>
          <w:szCs w:val="24"/>
        </w:rPr>
        <w:t xml:space="preserve"> kadar </w:t>
      </w:r>
      <w:proofErr w:type="gramStart"/>
      <w:r w:rsidRPr="009018C4">
        <w:rPr>
          <w:rFonts w:ascii="Arial" w:hAnsi="Arial" w:cs="Arial"/>
          <w:sz w:val="24"/>
          <w:szCs w:val="24"/>
        </w:rPr>
        <w:t>ilerleyip</w:t>
      </w:r>
      <w:proofErr w:type="gramEnd"/>
      <w:r w:rsidRPr="009018C4">
        <w:rPr>
          <w:rFonts w:ascii="Arial" w:hAnsi="Arial" w:cs="Arial"/>
          <w:sz w:val="24"/>
          <w:szCs w:val="24"/>
        </w:rPr>
        <w:t xml:space="preserve"> Kanada ülkesini bulmuş oldu ve bu toprakları Fransa’ya dahil etti. O zamanlar ülkede maden bulunmadığından kolonileştirme hareketi yarım kaldı ve Kanada tarafı yalnız </w:t>
      </w:r>
      <w:proofErr w:type="spellStart"/>
      <w:r w:rsidRPr="009018C4">
        <w:rPr>
          <w:rFonts w:ascii="Arial" w:hAnsi="Arial" w:cs="Arial"/>
          <w:sz w:val="24"/>
          <w:szCs w:val="24"/>
        </w:rPr>
        <w:t>Morino</w:t>
      </w:r>
      <w:proofErr w:type="spellEnd"/>
      <w:r w:rsidRPr="009018C4">
        <w:rPr>
          <w:rFonts w:ascii="Arial" w:hAnsi="Arial" w:cs="Arial"/>
          <w:sz w:val="24"/>
          <w:szCs w:val="24"/>
        </w:rPr>
        <w:t xml:space="preserve"> avcıları ile kürk tüccarlarının uğrak yeri oldu. Fakat Fransız yöneticilerin asıl maksadı, avcılığı, orman ve maden işletmesini geliştirmek, Fransa’nın ihtiyaç duyduğu hammaddeleri tedarik etmek ve misyonerler vasıtasıyla Hristiyanlığı yaymaktı. </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1629’da İngilizlerin eline geçen Kanada’yı 1632’de Fransa geri aldı. Ülkede yerleşmeyi desteklemek için her yıl göçmen ve paralı gönüllüler gönderdi. </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On sekizinci yüzyılda İngiltere’yle yapılan bir antlaşmayla </w:t>
      </w:r>
      <w:proofErr w:type="spellStart"/>
      <w:r w:rsidRPr="009018C4">
        <w:rPr>
          <w:rFonts w:ascii="Arial" w:hAnsi="Arial" w:cs="Arial"/>
          <w:sz w:val="24"/>
          <w:szCs w:val="24"/>
        </w:rPr>
        <w:t>Kanada’ye</w:t>
      </w:r>
      <w:proofErr w:type="spellEnd"/>
      <w:r w:rsidRPr="009018C4">
        <w:rPr>
          <w:rFonts w:ascii="Arial" w:hAnsi="Arial" w:cs="Arial"/>
          <w:sz w:val="24"/>
          <w:szCs w:val="24"/>
        </w:rPr>
        <w:t xml:space="preserve"> İngiltere’ye bırakıldı. İngiliz göçmenlerin Kanada’ya büyük hızla yerleşmesi ile 1763-1837 yılları arasında İngiliz rejimi ülkede etkili oldu. </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1783 yılında ABD’nin bağımsızlığını tasdik eden </w:t>
      </w:r>
      <w:proofErr w:type="spellStart"/>
      <w:r w:rsidRPr="009018C4">
        <w:rPr>
          <w:rFonts w:ascii="Arial" w:hAnsi="Arial" w:cs="Arial"/>
          <w:sz w:val="24"/>
          <w:szCs w:val="24"/>
        </w:rPr>
        <w:t>Versailles</w:t>
      </w:r>
      <w:proofErr w:type="spellEnd"/>
      <w:r w:rsidRPr="009018C4">
        <w:rPr>
          <w:rFonts w:ascii="Arial" w:hAnsi="Arial" w:cs="Arial"/>
          <w:sz w:val="24"/>
          <w:szCs w:val="24"/>
        </w:rPr>
        <w:t xml:space="preserve"> Antlaşmasından sonra Kanada, İngiltere taraftarı göçmenlerin akınına uğradı. 1791’de İngiltere, Saint </w:t>
      </w:r>
      <w:proofErr w:type="spellStart"/>
      <w:r w:rsidRPr="009018C4">
        <w:rPr>
          <w:rFonts w:ascii="Arial" w:hAnsi="Arial" w:cs="Arial"/>
          <w:sz w:val="24"/>
          <w:szCs w:val="24"/>
        </w:rPr>
        <w:t>Laurent</w:t>
      </w:r>
      <w:proofErr w:type="spellEnd"/>
      <w:r w:rsidRPr="009018C4">
        <w:rPr>
          <w:rFonts w:ascii="Arial" w:hAnsi="Arial" w:cs="Arial"/>
          <w:sz w:val="24"/>
          <w:szCs w:val="24"/>
        </w:rPr>
        <w:t xml:space="preserve"> topraklarını ikiye bölerek güneydoğu tarafları Fransız, kuzeybatı tarafları da İngiliz eyaleti şekline soktu. Her iki eyalette de parlamento rejimi kuruldu ise de, genelde İngilizler ticarette yönetimi ellerinde tutuyorlardı. </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1837’de Yukarı Kanada ve Aşağı Kanada’da meydana gelen isyan </w:t>
      </w:r>
      <w:proofErr w:type="gramStart"/>
      <w:r w:rsidRPr="009018C4">
        <w:rPr>
          <w:rFonts w:ascii="Arial" w:hAnsi="Arial" w:cs="Arial"/>
          <w:sz w:val="24"/>
          <w:szCs w:val="24"/>
        </w:rPr>
        <w:t>ile,</w:t>
      </w:r>
      <w:proofErr w:type="gramEnd"/>
      <w:r w:rsidRPr="009018C4">
        <w:rPr>
          <w:rFonts w:ascii="Arial" w:hAnsi="Arial" w:cs="Arial"/>
          <w:sz w:val="24"/>
          <w:szCs w:val="24"/>
        </w:rPr>
        <w:t xml:space="preserve"> Avrupalılar ülkenin yönetiminde kendilerine daha çok söz hakkı veren bir hükümetin kurulmasına imkan verdi. 1867’de Kuzey Amerika Britanya antlaşması, </w:t>
      </w:r>
      <w:proofErr w:type="spellStart"/>
      <w:r w:rsidRPr="009018C4">
        <w:rPr>
          <w:rFonts w:ascii="Arial" w:hAnsi="Arial" w:cs="Arial"/>
          <w:sz w:val="24"/>
          <w:szCs w:val="24"/>
        </w:rPr>
        <w:t>Ontario</w:t>
      </w:r>
      <w:proofErr w:type="spellEnd"/>
      <w:r w:rsidRPr="009018C4">
        <w:rPr>
          <w:rFonts w:ascii="Arial" w:hAnsi="Arial" w:cs="Arial"/>
          <w:sz w:val="24"/>
          <w:szCs w:val="24"/>
        </w:rPr>
        <w:t xml:space="preserve">, </w:t>
      </w:r>
      <w:proofErr w:type="spellStart"/>
      <w:r w:rsidRPr="009018C4">
        <w:rPr>
          <w:rFonts w:ascii="Arial" w:hAnsi="Arial" w:cs="Arial"/>
          <w:sz w:val="24"/>
          <w:szCs w:val="24"/>
        </w:rPr>
        <w:t>Québer</w:t>
      </w:r>
      <w:proofErr w:type="spellEnd"/>
      <w:r w:rsidRPr="009018C4">
        <w:rPr>
          <w:rFonts w:ascii="Arial" w:hAnsi="Arial" w:cs="Arial"/>
          <w:sz w:val="24"/>
          <w:szCs w:val="24"/>
        </w:rPr>
        <w:t xml:space="preserve">, </w:t>
      </w:r>
      <w:proofErr w:type="spellStart"/>
      <w:r w:rsidRPr="009018C4">
        <w:rPr>
          <w:rFonts w:ascii="Arial" w:hAnsi="Arial" w:cs="Arial"/>
          <w:sz w:val="24"/>
          <w:szCs w:val="24"/>
        </w:rPr>
        <w:t>Nauvelle-Ecorse</w:t>
      </w:r>
      <w:proofErr w:type="spellEnd"/>
      <w:r w:rsidRPr="009018C4">
        <w:rPr>
          <w:rFonts w:ascii="Arial" w:hAnsi="Arial" w:cs="Arial"/>
          <w:sz w:val="24"/>
          <w:szCs w:val="24"/>
        </w:rPr>
        <w:t xml:space="preserve"> ve </w:t>
      </w:r>
      <w:proofErr w:type="spellStart"/>
      <w:r w:rsidRPr="009018C4">
        <w:rPr>
          <w:rFonts w:ascii="Arial" w:hAnsi="Arial" w:cs="Arial"/>
          <w:sz w:val="24"/>
          <w:szCs w:val="24"/>
        </w:rPr>
        <w:t>Nouveau-Brunswich’i</w:t>
      </w:r>
      <w:proofErr w:type="spellEnd"/>
      <w:r w:rsidRPr="009018C4">
        <w:rPr>
          <w:rFonts w:ascii="Arial" w:hAnsi="Arial" w:cs="Arial"/>
          <w:sz w:val="24"/>
          <w:szCs w:val="24"/>
        </w:rPr>
        <w:t xml:space="preserve"> birleştirerek Kanada dominyonunun doğmasına </w:t>
      </w:r>
      <w:proofErr w:type="spellStart"/>
      <w:r w:rsidRPr="009018C4">
        <w:rPr>
          <w:rFonts w:ascii="Arial" w:hAnsi="Arial" w:cs="Arial"/>
          <w:sz w:val="24"/>
          <w:szCs w:val="24"/>
        </w:rPr>
        <w:t>sebeb</w:t>
      </w:r>
      <w:proofErr w:type="spellEnd"/>
      <w:r w:rsidRPr="009018C4">
        <w:rPr>
          <w:rFonts w:ascii="Arial" w:hAnsi="Arial" w:cs="Arial"/>
          <w:sz w:val="24"/>
          <w:szCs w:val="24"/>
        </w:rPr>
        <w:t xml:space="preserve"> oldu. </w:t>
      </w:r>
    </w:p>
    <w:p w:rsidR="008A1F77" w:rsidRPr="009018C4" w:rsidRDefault="008A1F77" w:rsidP="009018C4">
      <w:pPr>
        <w:jc w:val="both"/>
        <w:rPr>
          <w:rFonts w:ascii="Arial" w:hAnsi="Arial" w:cs="Arial"/>
          <w:sz w:val="24"/>
          <w:szCs w:val="24"/>
        </w:rPr>
      </w:pPr>
      <w:r w:rsidRPr="009018C4">
        <w:rPr>
          <w:rFonts w:ascii="Arial" w:hAnsi="Arial" w:cs="Arial"/>
          <w:sz w:val="24"/>
          <w:szCs w:val="24"/>
        </w:rPr>
        <w:lastRenderedPageBreak/>
        <w:t xml:space="preserve">1914-1918 yılları arasında vuku bulan Birinci Dünya Savaşına İngiltere’nin katılması Kanada’yı da savaşa sürükledi. Bir İngiliz kolonisi olan Kanada, İtilaf devletlerine teçhizat ve malzeme yardımında bulundu. </w:t>
      </w:r>
    </w:p>
    <w:p w:rsidR="008A1F77" w:rsidRPr="009018C4" w:rsidRDefault="008A1F77" w:rsidP="009018C4">
      <w:pPr>
        <w:jc w:val="both"/>
        <w:rPr>
          <w:rFonts w:ascii="Arial" w:hAnsi="Arial" w:cs="Arial"/>
          <w:sz w:val="24"/>
          <w:szCs w:val="24"/>
        </w:rPr>
      </w:pP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1926 yılında, Londra’da imparatorluk konferansında İngiltere ve dominyonlarına statü eşitliği verildi. 1931 West </w:t>
      </w:r>
      <w:proofErr w:type="spellStart"/>
      <w:r w:rsidRPr="009018C4">
        <w:rPr>
          <w:rFonts w:ascii="Arial" w:hAnsi="Arial" w:cs="Arial"/>
          <w:sz w:val="24"/>
          <w:szCs w:val="24"/>
        </w:rPr>
        <w:t>Minster</w:t>
      </w:r>
      <w:proofErr w:type="spellEnd"/>
      <w:r w:rsidRPr="009018C4">
        <w:rPr>
          <w:rFonts w:ascii="Arial" w:hAnsi="Arial" w:cs="Arial"/>
          <w:sz w:val="24"/>
          <w:szCs w:val="24"/>
        </w:rPr>
        <w:t xml:space="preserve"> Tüzüğü ile Kanada bağımsız bir devlet oldu. 1939’da İkinci Dünya Savaşı patlak verince Kanada, Almanya’ya karşı savaş ilan etti ve bu savaştan güçlenmiş olarak çıktı. 1989 başında yapılan bir antlaşmayla ABD ile Kanada arasındaki gümrükler kalktı.</w:t>
      </w:r>
    </w:p>
    <w:p w:rsidR="008A1F77" w:rsidRPr="009018C4" w:rsidRDefault="008A1F77" w:rsidP="009018C4">
      <w:pPr>
        <w:jc w:val="both"/>
        <w:rPr>
          <w:rFonts w:ascii="Arial" w:hAnsi="Arial" w:cs="Arial"/>
          <w:sz w:val="24"/>
          <w:szCs w:val="24"/>
        </w:rPr>
      </w:pPr>
    </w:p>
    <w:p w:rsidR="007102C3" w:rsidRPr="009018C4" w:rsidRDefault="007102C3" w:rsidP="009018C4">
      <w:pPr>
        <w:jc w:val="both"/>
        <w:rPr>
          <w:rFonts w:ascii="Arial" w:hAnsi="Arial" w:cs="Arial"/>
          <w:b/>
          <w:sz w:val="24"/>
          <w:szCs w:val="24"/>
        </w:rPr>
      </w:pPr>
    </w:p>
    <w:p w:rsidR="008A1F77" w:rsidRPr="009018C4" w:rsidRDefault="009018C4" w:rsidP="009018C4">
      <w:pPr>
        <w:jc w:val="both"/>
        <w:rPr>
          <w:rFonts w:ascii="Arial" w:hAnsi="Arial" w:cs="Arial"/>
          <w:b/>
          <w:sz w:val="24"/>
          <w:szCs w:val="24"/>
        </w:rPr>
      </w:pPr>
      <w:r>
        <w:rPr>
          <w:rFonts w:ascii="Arial" w:hAnsi="Arial" w:cs="Arial"/>
          <w:b/>
          <w:sz w:val="24"/>
          <w:szCs w:val="24"/>
        </w:rPr>
        <w:t xml:space="preserve">3. </w:t>
      </w:r>
      <w:r w:rsidR="008A1F77" w:rsidRPr="009018C4">
        <w:rPr>
          <w:rFonts w:ascii="Arial" w:hAnsi="Arial" w:cs="Arial"/>
          <w:b/>
          <w:sz w:val="24"/>
          <w:szCs w:val="24"/>
        </w:rPr>
        <w:t>Coğrafi Konum</w:t>
      </w:r>
      <w:r>
        <w:rPr>
          <w:rFonts w:ascii="Arial" w:hAnsi="Arial" w:cs="Arial"/>
          <w:b/>
          <w:sz w:val="24"/>
          <w:szCs w:val="24"/>
        </w:rPr>
        <w:t>:</w:t>
      </w:r>
    </w:p>
    <w:p w:rsidR="008A1F77" w:rsidRPr="009018C4" w:rsidRDefault="008A1F77" w:rsidP="009018C4">
      <w:pPr>
        <w:jc w:val="both"/>
        <w:rPr>
          <w:rFonts w:ascii="Arial" w:hAnsi="Arial" w:cs="Arial"/>
          <w:sz w:val="24"/>
          <w:szCs w:val="24"/>
        </w:rPr>
      </w:pPr>
      <w:r w:rsidRPr="009018C4">
        <w:rPr>
          <w:rFonts w:ascii="Arial" w:hAnsi="Arial" w:cs="Arial"/>
          <w:sz w:val="24"/>
          <w:szCs w:val="24"/>
        </w:rPr>
        <w:t>Kuzey Amerika'nın kuzeyinde, 60 kuzey enlemi ve 95 batı boylamı arasında bulunan ve hem Atlas hem de Pasifik Okyanusu’na kıyısı olan Kanada, bu her iki Okyanusun yanı sıra Kuzey Buz Denizi’nde de çok uzun kıyılara sahiptir. Ülkenin, güneyde 8.892 km uzunluğundaki sınırıyla ABD haricinde kara komşusu bulunmamaktadır.</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Yaklaşık 202 bin kilometre ile dünyanın en uzun kıyılarına sahip ülkesi olan Kanada’nın yüzölçümü, dünya toplam yüzölçümünün %7’sini, Amerika kıtasının ise yaklaşık %41’lik kısmını oluşturmaktadır. 10 milyon kilometrekareye ulaşan yüzölçümüne rağmen, ülke nüfusunun büyük kısmı başta güneydeki ABD sınırına yakın bölgeler olmak üzere belirli bölgelerde </w:t>
      </w:r>
      <w:r w:rsidR="007102C3" w:rsidRPr="009018C4">
        <w:rPr>
          <w:rFonts w:ascii="Arial" w:hAnsi="Arial" w:cs="Arial"/>
          <w:sz w:val="24"/>
          <w:szCs w:val="24"/>
        </w:rPr>
        <w:t>yoğunlaşmaktadır.</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 Karasal yüzölçümü 9,1 milyon km2 olup, bunun %7’si tarımsal alan, %46’sı ise orman alanlarından oluşmaktadır.</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Coğrafyasında batıdaki dağlık ovalar ile güneydoğudaki alçak düzlüklerin ön plana çıktığı ülkenin en yüksek noktası da 5.959 metre yüksekliği ile </w:t>
      </w:r>
      <w:proofErr w:type="spellStart"/>
      <w:r w:rsidRPr="009018C4">
        <w:rPr>
          <w:rFonts w:ascii="Arial" w:hAnsi="Arial" w:cs="Arial"/>
          <w:sz w:val="24"/>
          <w:szCs w:val="24"/>
        </w:rPr>
        <w:t>Logan</w:t>
      </w:r>
      <w:proofErr w:type="spellEnd"/>
      <w:r w:rsidRPr="009018C4">
        <w:rPr>
          <w:rFonts w:ascii="Arial" w:hAnsi="Arial" w:cs="Arial"/>
          <w:sz w:val="24"/>
          <w:szCs w:val="24"/>
        </w:rPr>
        <w:t xml:space="preserve"> Dağları’dır.</w:t>
      </w:r>
    </w:p>
    <w:p w:rsidR="008A1F77" w:rsidRPr="009018C4" w:rsidRDefault="008A1F77" w:rsidP="009018C4">
      <w:pPr>
        <w:jc w:val="both"/>
        <w:rPr>
          <w:rFonts w:ascii="Arial" w:hAnsi="Arial" w:cs="Arial"/>
          <w:sz w:val="24"/>
          <w:szCs w:val="24"/>
        </w:rPr>
      </w:pPr>
      <w:r w:rsidRPr="009018C4">
        <w:rPr>
          <w:rFonts w:ascii="Arial" w:hAnsi="Arial" w:cs="Arial"/>
          <w:sz w:val="24"/>
          <w:szCs w:val="24"/>
        </w:rPr>
        <w:t xml:space="preserve">Ülke doğudan batıya 6 farklı zaman dilimine ve British Columbia (Pasifik Kıyısı), </w:t>
      </w:r>
      <w:proofErr w:type="spellStart"/>
      <w:r w:rsidRPr="009018C4">
        <w:rPr>
          <w:rFonts w:ascii="Arial" w:hAnsi="Arial" w:cs="Arial"/>
          <w:sz w:val="24"/>
          <w:szCs w:val="24"/>
        </w:rPr>
        <w:t>The</w:t>
      </w:r>
      <w:proofErr w:type="spellEnd"/>
    </w:p>
    <w:p w:rsidR="007102C3" w:rsidRPr="009018C4" w:rsidRDefault="008A1F77" w:rsidP="009018C4">
      <w:pPr>
        <w:jc w:val="both"/>
        <w:rPr>
          <w:rFonts w:ascii="Arial" w:hAnsi="Arial" w:cs="Arial"/>
          <w:b/>
          <w:sz w:val="24"/>
          <w:szCs w:val="24"/>
        </w:rPr>
      </w:pPr>
      <w:proofErr w:type="spellStart"/>
      <w:r w:rsidRPr="009018C4">
        <w:rPr>
          <w:rFonts w:ascii="Arial" w:hAnsi="Arial" w:cs="Arial"/>
          <w:sz w:val="24"/>
          <w:szCs w:val="24"/>
        </w:rPr>
        <w:t>Cordillera</w:t>
      </w:r>
      <w:proofErr w:type="spellEnd"/>
      <w:r w:rsidRPr="009018C4">
        <w:rPr>
          <w:rFonts w:ascii="Arial" w:hAnsi="Arial" w:cs="Arial"/>
          <w:sz w:val="24"/>
          <w:szCs w:val="24"/>
        </w:rPr>
        <w:t xml:space="preserve">, </w:t>
      </w:r>
      <w:proofErr w:type="spellStart"/>
      <w:r w:rsidRPr="009018C4">
        <w:rPr>
          <w:rFonts w:ascii="Arial" w:hAnsi="Arial" w:cs="Arial"/>
          <w:sz w:val="24"/>
          <w:szCs w:val="24"/>
        </w:rPr>
        <w:t>The</w:t>
      </w:r>
      <w:proofErr w:type="spellEnd"/>
      <w:r w:rsidRPr="009018C4">
        <w:rPr>
          <w:rFonts w:ascii="Arial" w:hAnsi="Arial" w:cs="Arial"/>
          <w:sz w:val="24"/>
          <w:szCs w:val="24"/>
        </w:rPr>
        <w:t xml:space="preserve"> </w:t>
      </w:r>
      <w:proofErr w:type="spellStart"/>
      <w:r w:rsidRPr="009018C4">
        <w:rPr>
          <w:rFonts w:ascii="Arial" w:hAnsi="Arial" w:cs="Arial"/>
          <w:sz w:val="24"/>
          <w:szCs w:val="24"/>
        </w:rPr>
        <w:t>Prairies</w:t>
      </w:r>
      <w:proofErr w:type="spellEnd"/>
      <w:r w:rsidRPr="009018C4">
        <w:rPr>
          <w:rFonts w:ascii="Arial" w:hAnsi="Arial" w:cs="Arial"/>
          <w:sz w:val="24"/>
          <w:szCs w:val="24"/>
        </w:rPr>
        <w:t xml:space="preserve">, </w:t>
      </w:r>
      <w:proofErr w:type="spellStart"/>
      <w:r w:rsidRPr="009018C4">
        <w:rPr>
          <w:rFonts w:ascii="Arial" w:hAnsi="Arial" w:cs="Arial"/>
          <w:sz w:val="24"/>
          <w:szCs w:val="24"/>
        </w:rPr>
        <w:t>The</w:t>
      </w:r>
      <w:proofErr w:type="spellEnd"/>
      <w:r w:rsidRPr="009018C4">
        <w:rPr>
          <w:rFonts w:ascii="Arial" w:hAnsi="Arial" w:cs="Arial"/>
          <w:sz w:val="24"/>
          <w:szCs w:val="24"/>
        </w:rPr>
        <w:t xml:space="preserve"> </w:t>
      </w:r>
      <w:proofErr w:type="spellStart"/>
      <w:r w:rsidRPr="009018C4">
        <w:rPr>
          <w:rFonts w:ascii="Arial" w:hAnsi="Arial" w:cs="Arial"/>
          <w:sz w:val="24"/>
          <w:szCs w:val="24"/>
        </w:rPr>
        <w:t>Canadian</w:t>
      </w:r>
      <w:proofErr w:type="spellEnd"/>
      <w:r w:rsidRPr="009018C4">
        <w:rPr>
          <w:rFonts w:ascii="Arial" w:hAnsi="Arial" w:cs="Arial"/>
          <w:sz w:val="24"/>
          <w:szCs w:val="24"/>
        </w:rPr>
        <w:t xml:space="preserve"> </w:t>
      </w:r>
      <w:proofErr w:type="spellStart"/>
      <w:r w:rsidRPr="009018C4">
        <w:rPr>
          <w:rFonts w:ascii="Arial" w:hAnsi="Arial" w:cs="Arial"/>
          <w:sz w:val="24"/>
          <w:szCs w:val="24"/>
        </w:rPr>
        <w:t>Shield</w:t>
      </w:r>
      <w:proofErr w:type="spellEnd"/>
      <w:r w:rsidRPr="009018C4">
        <w:rPr>
          <w:rFonts w:ascii="Arial" w:hAnsi="Arial" w:cs="Arial"/>
          <w:sz w:val="24"/>
          <w:szCs w:val="24"/>
        </w:rPr>
        <w:t xml:space="preserve">, </w:t>
      </w:r>
      <w:proofErr w:type="spellStart"/>
      <w:r w:rsidRPr="009018C4">
        <w:rPr>
          <w:rFonts w:ascii="Arial" w:hAnsi="Arial" w:cs="Arial"/>
          <w:sz w:val="24"/>
          <w:szCs w:val="24"/>
        </w:rPr>
        <w:t>The</w:t>
      </w:r>
      <w:proofErr w:type="spellEnd"/>
      <w:r w:rsidRPr="009018C4">
        <w:rPr>
          <w:rFonts w:ascii="Arial" w:hAnsi="Arial" w:cs="Arial"/>
          <w:sz w:val="24"/>
          <w:szCs w:val="24"/>
        </w:rPr>
        <w:t xml:space="preserve"> Great </w:t>
      </w:r>
      <w:proofErr w:type="spellStart"/>
      <w:r w:rsidRPr="009018C4">
        <w:rPr>
          <w:rFonts w:ascii="Arial" w:hAnsi="Arial" w:cs="Arial"/>
          <w:sz w:val="24"/>
          <w:szCs w:val="24"/>
        </w:rPr>
        <w:t>Lakes</w:t>
      </w:r>
      <w:proofErr w:type="spellEnd"/>
      <w:r w:rsidRPr="009018C4">
        <w:rPr>
          <w:rFonts w:ascii="Arial" w:hAnsi="Arial" w:cs="Arial"/>
          <w:sz w:val="24"/>
          <w:szCs w:val="24"/>
        </w:rPr>
        <w:t xml:space="preserve"> (Güney </w:t>
      </w:r>
      <w:proofErr w:type="spellStart"/>
      <w:r w:rsidRPr="009018C4">
        <w:rPr>
          <w:rFonts w:ascii="Arial" w:hAnsi="Arial" w:cs="Arial"/>
          <w:sz w:val="24"/>
          <w:szCs w:val="24"/>
        </w:rPr>
        <w:t>Quebec</w:t>
      </w:r>
      <w:proofErr w:type="spellEnd"/>
      <w:r w:rsidRPr="009018C4">
        <w:rPr>
          <w:rFonts w:ascii="Arial" w:hAnsi="Arial" w:cs="Arial"/>
          <w:sz w:val="24"/>
          <w:szCs w:val="24"/>
        </w:rPr>
        <w:t xml:space="preserve"> ve </w:t>
      </w:r>
      <w:proofErr w:type="spellStart"/>
      <w:r w:rsidRPr="009018C4">
        <w:rPr>
          <w:rFonts w:ascii="Arial" w:hAnsi="Arial" w:cs="Arial"/>
          <w:sz w:val="24"/>
          <w:szCs w:val="24"/>
        </w:rPr>
        <w:t>Ontario</w:t>
      </w:r>
      <w:proofErr w:type="spellEnd"/>
      <w:r w:rsidRPr="009018C4">
        <w:rPr>
          <w:rFonts w:ascii="Arial" w:hAnsi="Arial" w:cs="Arial"/>
          <w:sz w:val="24"/>
          <w:szCs w:val="24"/>
        </w:rPr>
        <w:t xml:space="preserve"> Eyaletleri), </w:t>
      </w:r>
      <w:proofErr w:type="spellStart"/>
      <w:r w:rsidRPr="009018C4">
        <w:rPr>
          <w:rFonts w:ascii="Arial" w:hAnsi="Arial" w:cs="Arial"/>
          <w:sz w:val="24"/>
          <w:szCs w:val="24"/>
        </w:rPr>
        <w:t>The</w:t>
      </w:r>
      <w:proofErr w:type="spellEnd"/>
      <w:r w:rsidRPr="009018C4">
        <w:rPr>
          <w:rFonts w:ascii="Arial" w:hAnsi="Arial" w:cs="Arial"/>
          <w:sz w:val="24"/>
          <w:szCs w:val="24"/>
        </w:rPr>
        <w:t xml:space="preserve"> </w:t>
      </w:r>
      <w:proofErr w:type="spellStart"/>
      <w:r w:rsidRPr="009018C4">
        <w:rPr>
          <w:rFonts w:ascii="Arial" w:hAnsi="Arial" w:cs="Arial"/>
          <w:sz w:val="24"/>
          <w:szCs w:val="24"/>
        </w:rPr>
        <w:t>Atlantic</w:t>
      </w:r>
      <w:proofErr w:type="spellEnd"/>
      <w:r w:rsidRPr="009018C4">
        <w:rPr>
          <w:rFonts w:ascii="Arial" w:hAnsi="Arial" w:cs="Arial"/>
          <w:sz w:val="24"/>
          <w:szCs w:val="24"/>
        </w:rPr>
        <w:t xml:space="preserve"> </w:t>
      </w:r>
      <w:proofErr w:type="spellStart"/>
      <w:proofErr w:type="gramStart"/>
      <w:r w:rsidRPr="009018C4">
        <w:rPr>
          <w:rFonts w:ascii="Arial" w:hAnsi="Arial" w:cs="Arial"/>
          <w:sz w:val="24"/>
          <w:szCs w:val="24"/>
        </w:rPr>
        <w:t>Provinces</w:t>
      </w:r>
      <w:proofErr w:type="spellEnd"/>
      <w:r w:rsidRPr="009018C4">
        <w:rPr>
          <w:rFonts w:ascii="Arial" w:hAnsi="Arial" w:cs="Arial"/>
          <w:sz w:val="24"/>
          <w:szCs w:val="24"/>
        </w:rPr>
        <w:t>,</w:t>
      </w:r>
      <w:proofErr w:type="gramEnd"/>
      <w:r w:rsidRPr="009018C4">
        <w:rPr>
          <w:rFonts w:ascii="Arial" w:hAnsi="Arial" w:cs="Arial"/>
          <w:sz w:val="24"/>
          <w:szCs w:val="24"/>
        </w:rPr>
        <w:t xml:space="preserve"> ve </w:t>
      </w:r>
      <w:proofErr w:type="spellStart"/>
      <w:r w:rsidRPr="009018C4">
        <w:rPr>
          <w:rFonts w:ascii="Arial" w:hAnsi="Arial" w:cs="Arial"/>
          <w:sz w:val="24"/>
          <w:szCs w:val="24"/>
        </w:rPr>
        <w:t>The</w:t>
      </w:r>
      <w:proofErr w:type="spellEnd"/>
      <w:r w:rsidRPr="009018C4">
        <w:rPr>
          <w:rFonts w:ascii="Arial" w:hAnsi="Arial" w:cs="Arial"/>
          <w:sz w:val="24"/>
          <w:szCs w:val="24"/>
        </w:rPr>
        <w:t xml:space="preserve"> </w:t>
      </w:r>
      <w:proofErr w:type="spellStart"/>
      <w:r w:rsidRPr="009018C4">
        <w:rPr>
          <w:rFonts w:ascii="Arial" w:hAnsi="Arial" w:cs="Arial"/>
          <w:sz w:val="24"/>
          <w:szCs w:val="24"/>
        </w:rPr>
        <w:t>Arctic</w:t>
      </w:r>
      <w:proofErr w:type="spellEnd"/>
      <w:r w:rsidRPr="009018C4">
        <w:rPr>
          <w:rFonts w:ascii="Arial" w:hAnsi="Arial" w:cs="Arial"/>
          <w:sz w:val="24"/>
          <w:szCs w:val="24"/>
        </w:rPr>
        <w:t xml:space="preserve"> (Kuzey Buz Denizi) olmak üzere 7 coğrafi bölgeye ayrılmaktadır</w:t>
      </w:r>
      <w:r w:rsidRPr="009018C4">
        <w:rPr>
          <w:rFonts w:ascii="Arial" w:hAnsi="Arial" w:cs="Arial"/>
          <w:b/>
          <w:sz w:val="24"/>
          <w:szCs w:val="24"/>
        </w:rPr>
        <w:t>.</w:t>
      </w:r>
    </w:p>
    <w:p w:rsidR="007102C3" w:rsidRPr="009018C4" w:rsidRDefault="007102C3" w:rsidP="009018C4">
      <w:pPr>
        <w:jc w:val="both"/>
        <w:rPr>
          <w:rFonts w:ascii="Arial" w:hAnsi="Arial" w:cs="Arial"/>
          <w:b/>
          <w:sz w:val="24"/>
          <w:szCs w:val="24"/>
        </w:rPr>
      </w:pPr>
    </w:p>
    <w:p w:rsidR="007102C3" w:rsidRPr="009018C4" w:rsidRDefault="007102C3" w:rsidP="009018C4">
      <w:pPr>
        <w:jc w:val="both"/>
        <w:rPr>
          <w:rFonts w:ascii="Arial" w:hAnsi="Arial" w:cs="Arial"/>
          <w:sz w:val="24"/>
          <w:szCs w:val="24"/>
        </w:rPr>
      </w:pPr>
    </w:p>
    <w:p w:rsidR="007102C3" w:rsidRPr="009018C4" w:rsidRDefault="009018C4" w:rsidP="009018C4">
      <w:pPr>
        <w:jc w:val="both"/>
        <w:rPr>
          <w:rFonts w:ascii="Arial" w:hAnsi="Arial" w:cs="Arial"/>
          <w:b/>
          <w:sz w:val="24"/>
          <w:szCs w:val="24"/>
        </w:rPr>
      </w:pPr>
      <w:r w:rsidRPr="009018C4">
        <w:rPr>
          <w:rFonts w:ascii="Arial" w:hAnsi="Arial" w:cs="Arial"/>
          <w:b/>
          <w:sz w:val="24"/>
          <w:szCs w:val="24"/>
        </w:rPr>
        <w:t>4.</w:t>
      </w:r>
      <w:r w:rsidR="007102C3" w:rsidRPr="009018C4">
        <w:rPr>
          <w:rFonts w:ascii="Arial" w:hAnsi="Arial" w:cs="Arial"/>
          <w:sz w:val="24"/>
          <w:szCs w:val="24"/>
        </w:rPr>
        <w:t xml:space="preserve"> </w:t>
      </w:r>
      <w:r w:rsidR="007102C3" w:rsidRPr="009018C4">
        <w:rPr>
          <w:rFonts w:ascii="Arial" w:hAnsi="Arial" w:cs="Arial"/>
          <w:b/>
          <w:sz w:val="24"/>
          <w:szCs w:val="24"/>
        </w:rPr>
        <w:t>Kanada'nın Siyasi Hayatı</w:t>
      </w:r>
      <w:r>
        <w:rPr>
          <w:rFonts w:ascii="Arial" w:hAnsi="Arial" w:cs="Arial"/>
          <w:b/>
          <w:sz w:val="24"/>
          <w:szCs w:val="24"/>
        </w:rPr>
        <w:t>:</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Kanada, Cumhuriyet ile yönetilir. Anayasası 1867’de kabul edilmiştir. İngiltere Kraliçesi İkinci Elizabeth aynı zamanda Kanada’nın da kraliçesidir. </w:t>
      </w:r>
      <w:proofErr w:type="spellStart"/>
      <w:r w:rsidRPr="009018C4">
        <w:rPr>
          <w:rFonts w:ascii="Arial" w:hAnsi="Arial" w:cs="Arial"/>
          <w:sz w:val="24"/>
          <w:szCs w:val="24"/>
        </w:rPr>
        <w:t>Ottawa’da</w:t>
      </w:r>
      <w:proofErr w:type="spellEnd"/>
      <w:r w:rsidRPr="009018C4">
        <w:rPr>
          <w:rFonts w:ascii="Arial" w:hAnsi="Arial" w:cs="Arial"/>
          <w:sz w:val="24"/>
          <w:szCs w:val="24"/>
        </w:rPr>
        <w:t xml:space="preserve"> kendisi tarafından atanan bir genel vali bulunur. Parlamento, Senato ve Avam Kamarasından meydana gelmiştir. Senato, başbakanın tavsiyesiyle seçilen 102 senatörden müteşekkildir. Avam Kamarası, her eyaletten nüfus oranına göre, beş yıllık süreyle seçilen 264 milletvekilinden meydana gelir. Her Kanada vatandaşı 18 yaşından itibaren bulunduğu seçim bölgesinde oy kullanma hakkına sahiptir. </w:t>
      </w:r>
    </w:p>
    <w:p w:rsidR="007102C3" w:rsidRPr="009018C4" w:rsidRDefault="007102C3" w:rsidP="009018C4">
      <w:pPr>
        <w:jc w:val="both"/>
        <w:rPr>
          <w:rFonts w:ascii="Arial" w:hAnsi="Arial" w:cs="Arial"/>
          <w:sz w:val="24"/>
          <w:szCs w:val="24"/>
        </w:rPr>
      </w:pPr>
      <w:r w:rsidRPr="009018C4">
        <w:rPr>
          <w:rFonts w:ascii="Arial" w:hAnsi="Arial" w:cs="Arial"/>
          <w:sz w:val="24"/>
          <w:szCs w:val="24"/>
        </w:rPr>
        <w:lastRenderedPageBreak/>
        <w:t>Kanada, 10 eyalet ve ülkeye bağlı iki toprak parçasının bir araya geldiği bir federasyondur.</w:t>
      </w:r>
    </w:p>
    <w:p w:rsidR="007102C3" w:rsidRPr="009018C4" w:rsidRDefault="009018C4" w:rsidP="009018C4">
      <w:pPr>
        <w:jc w:val="both"/>
        <w:rPr>
          <w:rFonts w:ascii="Arial" w:hAnsi="Arial" w:cs="Arial"/>
          <w:sz w:val="24"/>
          <w:szCs w:val="24"/>
        </w:rPr>
      </w:pPr>
      <w:r>
        <w:rPr>
          <w:rFonts w:ascii="Arial" w:hAnsi="Arial" w:cs="Arial"/>
          <w:b/>
          <w:sz w:val="24"/>
          <w:szCs w:val="24"/>
        </w:rPr>
        <w:t xml:space="preserve">5. </w:t>
      </w:r>
      <w:r w:rsidR="007102C3" w:rsidRPr="009018C4">
        <w:rPr>
          <w:rFonts w:ascii="Arial" w:hAnsi="Arial" w:cs="Arial"/>
          <w:b/>
          <w:sz w:val="24"/>
          <w:szCs w:val="24"/>
        </w:rPr>
        <w:t>Kanada’da Nüfus ve Sosyal Hayat</w:t>
      </w:r>
      <w:r>
        <w:rPr>
          <w:rFonts w:ascii="Arial" w:hAnsi="Arial" w:cs="Arial"/>
          <w:b/>
          <w:sz w:val="24"/>
          <w:szCs w:val="24"/>
        </w:rPr>
        <w:t>:</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Kanada 27 milyonu aşkın nüfusa sahiptir. Nüfus yoğunluğunun en fazla olduğu bölgeler doğudaki deniz eyaletleridir. </w:t>
      </w:r>
      <w:proofErr w:type="spellStart"/>
      <w:r w:rsidRPr="009018C4">
        <w:rPr>
          <w:rFonts w:ascii="Arial" w:hAnsi="Arial" w:cs="Arial"/>
          <w:sz w:val="24"/>
          <w:szCs w:val="24"/>
        </w:rPr>
        <w:t>Ontario</w:t>
      </w:r>
      <w:proofErr w:type="spellEnd"/>
      <w:r w:rsidRPr="009018C4">
        <w:rPr>
          <w:rFonts w:ascii="Arial" w:hAnsi="Arial" w:cs="Arial"/>
          <w:sz w:val="24"/>
          <w:szCs w:val="24"/>
        </w:rPr>
        <w:t xml:space="preserve"> ve </w:t>
      </w:r>
      <w:proofErr w:type="spellStart"/>
      <w:r w:rsidRPr="009018C4">
        <w:rPr>
          <w:rFonts w:ascii="Arial" w:hAnsi="Arial" w:cs="Arial"/>
          <w:sz w:val="24"/>
          <w:szCs w:val="24"/>
        </w:rPr>
        <w:t>Québec</w:t>
      </w:r>
      <w:proofErr w:type="spellEnd"/>
      <w:r w:rsidRPr="009018C4">
        <w:rPr>
          <w:rFonts w:ascii="Arial" w:hAnsi="Arial" w:cs="Arial"/>
          <w:sz w:val="24"/>
          <w:szCs w:val="24"/>
        </w:rPr>
        <w:t>; sonra daha batıdaki bölgeler (</w:t>
      </w:r>
      <w:proofErr w:type="spellStart"/>
      <w:r w:rsidRPr="009018C4">
        <w:rPr>
          <w:rFonts w:ascii="Arial" w:hAnsi="Arial" w:cs="Arial"/>
          <w:sz w:val="24"/>
          <w:szCs w:val="24"/>
        </w:rPr>
        <w:t>Manitoba</w:t>
      </w:r>
      <w:proofErr w:type="spellEnd"/>
      <w:r w:rsidRPr="009018C4">
        <w:rPr>
          <w:rFonts w:ascii="Arial" w:hAnsi="Arial" w:cs="Arial"/>
          <w:sz w:val="24"/>
          <w:szCs w:val="24"/>
        </w:rPr>
        <w:t xml:space="preserve">, </w:t>
      </w:r>
      <w:proofErr w:type="spellStart"/>
      <w:r w:rsidRPr="009018C4">
        <w:rPr>
          <w:rFonts w:ascii="Arial" w:hAnsi="Arial" w:cs="Arial"/>
          <w:sz w:val="24"/>
          <w:szCs w:val="24"/>
        </w:rPr>
        <w:t>Saskatchewan</w:t>
      </w:r>
      <w:proofErr w:type="spellEnd"/>
      <w:r w:rsidRPr="009018C4">
        <w:rPr>
          <w:rFonts w:ascii="Arial" w:hAnsi="Arial" w:cs="Arial"/>
          <w:sz w:val="24"/>
          <w:szCs w:val="24"/>
        </w:rPr>
        <w:t xml:space="preserve">, </w:t>
      </w:r>
      <w:proofErr w:type="spellStart"/>
      <w:r w:rsidRPr="009018C4">
        <w:rPr>
          <w:rFonts w:ascii="Arial" w:hAnsi="Arial" w:cs="Arial"/>
          <w:sz w:val="24"/>
          <w:szCs w:val="24"/>
        </w:rPr>
        <w:t>Alberta</w:t>
      </w:r>
      <w:proofErr w:type="spellEnd"/>
      <w:r w:rsidRPr="009018C4">
        <w:rPr>
          <w:rFonts w:ascii="Arial" w:hAnsi="Arial" w:cs="Arial"/>
          <w:sz w:val="24"/>
          <w:szCs w:val="24"/>
        </w:rPr>
        <w:t xml:space="preserve">) ve </w:t>
      </w:r>
      <w:proofErr w:type="spellStart"/>
      <w:r w:rsidRPr="009018C4">
        <w:rPr>
          <w:rFonts w:ascii="Arial" w:hAnsi="Arial" w:cs="Arial"/>
          <w:sz w:val="24"/>
          <w:szCs w:val="24"/>
        </w:rPr>
        <w:t>İngliiz</w:t>
      </w:r>
      <w:proofErr w:type="spellEnd"/>
      <w:r w:rsidRPr="009018C4">
        <w:rPr>
          <w:rFonts w:ascii="Arial" w:hAnsi="Arial" w:cs="Arial"/>
          <w:sz w:val="24"/>
          <w:szCs w:val="24"/>
        </w:rPr>
        <w:t xml:space="preserve"> </w:t>
      </w:r>
      <w:proofErr w:type="spellStart"/>
      <w:r w:rsidRPr="009018C4">
        <w:rPr>
          <w:rFonts w:ascii="Arial" w:hAnsi="Arial" w:cs="Arial"/>
          <w:sz w:val="24"/>
          <w:szCs w:val="24"/>
        </w:rPr>
        <w:t>Kolobiyası</w:t>
      </w:r>
      <w:proofErr w:type="spellEnd"/>
      <w:r w:rsidRPr="009018C4">
        <w:rPr>
          <w:rFonts w:ascii="Arial" w:hAnsi="Arial" w:cs="Arial"/>
          <w:sz w:val="24"/>
          <w:szCs w:val="24"/>
        </w:rPr>
        <w:t xml:space="preserve"> gelir. Kuzeyde nüfus seyrektir. </w:t>
      </w:r>
    </w:p>
    <w:p w:rsidR="007102C3" w:rsidRPr="009018C4" w:rsidRDefault="007102C3" w:rsidP="009018C4">
      <w:pPr>
        <w:jc w:val="both"/>
        <w:rPr>
          <w:rFonts w:ascii="Arial" w:hAnsi="Arial" w:cs="Arial"/>
          <w:sz w:val="24"/>
          <w:szCs w:val="24"/>
        </w:rPr>
      </w:pPr>
      <w:r w:rsidRPr="009018C4">
        <w:rPr>
          <w:rFonts w:ascii="Arial" w:hAnsi="Arial" w:cs="Arial"/>
          <w:sz w:val="24"/>
          <w:szCs w:val="24"/>
        </w:rPr>
        <w:t>Kanada oldukça şehirleşmiş bir ülke olup, nüfusunun üçte ikisinden fazlası şehirlerde yaşar. Nüfusun ekseriyetini iki büyük etnik grup meydana getirir: Britanya asıllı Kanadalılar, yani İngiliz, İrlandalı ve İskoç kökenliler (% 43) ve Fransız asıllı Kanadalılar (% 31). Nüfusun diğer bölümünü yakın tarihteki göçlerle Avrupa’dan gelenler meydana getirir: Almanlar, Ukraynalılar, İtalyanlar, Macarlar vs. Kızılderililer ve Eskimolar bütün nüfusun ancak % 1’ini teşkil eder. İngilizceyi ana dil olarak kabul eden şehirlilerin oranı Britanya asıllıların oranından fazladır. İstatistiklere göre, iki dil konuşan Kanadalıların çoğu, nüfusun Fransız kökenli olduğu bölgelerde oturmaktadır.</w:t>
      </w:r>
    </w:p>
    <w:p w:rsidR="008A1F77" w:rsidRPr="009018C4" w:rsidRDefault="008A1F77" w:rsidP="009018C4">
      <w:pPr>
        <w:jc w:val="both"/>
        <w:rPr>
          <w:rFonts w:ascii="Arial" w:hAnsi="Arial" w:cs="Arial"/>
          <w:b/>
          <w:sz w:val="24"/>
          <w:szCs w:val="24"/>
        </w:rPr>
      </w:pPr>
    </w:p>
    <w:p w:rsidR="007102C3" w:rsidRPr="009018C4" w:rsidRDefault="007102C3" w:rsidP="009018C4">
      <w:pPr>
        <w:jc w:val="both"/>
        <w:rPr>
          <w:rFonts w:ascii="Arial" w:hAnsi="Arial" w:cs="Arial"/>
          <w:b/>
          <w:sz w:val="24"/>
          <w:szCs w:val="24"/>
        </w:rPr>
      </w:pPr>
    </w:p>
    <w:p w:rsidR="007102C3" w:rsidRPr="009018C4" w:rsidRDefault="009018C4" w:rsidP="009018C4">
      <w:pPr>
        <w:jc w:val="both"/>
        <w:rPr>
          <w:rFonts w:ascii="Arial" w:hAnsi="Arial" w:cs="Arial"/>
          <w:b/>
          <w:sz w:val="24"/>
          <w:szCs w:val="24"/>
        </w:rPr>
      </w:pPr>
      <w:r>
        <w:rPr>
          <w:rFonts w:ascii="Arial" w:hAnsi="Arial" w:cs="Arial"/>
          <w:b/>
          <w:sz w:val="24"/>
          <w:szCs w:val="24"/>
        </w:rPr>
        <w:t xml:space="preserve">6. </w:t>
      </w:r>
      <w:r w:rsidR="007102C3" w:rsidRPr="009018C4">
        <w:rPr>
          <w:rFonts w:ascii="Arial" w:hAnsi="Arial" w:cs="Arial"/>
          <w:b/>
          <w:sz w:val="24"/>
          <w:szCs w:val="24"/>
        </w:rPr>
        <w:t>Kanada'nın Ekonomisi</w:t>
      </w:r>
      <w:r>
        <w:rPr>
          <w:rFonts w:ascii="Arial" w:hAnsi="Arial" w:cs="Arial"/>
          <w:b/>
          <w:sz w:val="24"/>
          <w:szCs w:val="24"/>
        </w:rPr>
        <w:t>:</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Kanada son derece zengin tabii kaynaklara sahiptir. Geniş alanlara yayılan verimli topaklar, ülkeyi saran orman kuşakları, zengin balıkçılık sahaları ve maden yatakları çok çeşitlidir. Bu kaynaklar sanayiye gerekli hammaddeyi sağlar.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Tarım: Topraklarının % 7, 8’i tarıma elverişli olup, işgücünün % 10’u bu kesimde çalışmaktadır. Ülkede buğdaydan şeker kamışına, tütünden sebze ve meyveye kadar her çeşit ürün yetiştirilmektedir.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Kanada, en çok buğday yetiştiren ülkelerden biridir. Buğday ihracatında ABD’den sonra dünyada ikinci gelir. Diğer yetiştirdiği ürünler arasında arpa, yulaf, çavdar bulunur. Kanada, en çok elma yetiştiren ülkeler arasındadır. Elmanın yanında armut, şeftali erik gibi meyvelerin de önemi büyüktür.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Hayvancılık: Kanada’da otlakların ve meraların çokluğu sebebiyle hayvancılık önemli bir gelir kaynağıdır. Süt ve et ürünleri ihraç eder. En çok yetiştirilen hayvan sığırdır. Küçükbaş hayvanların ve atların sayıları gittikçe azalmaktadır.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Ülkede kürkçülük geliştiği için 2000’e yakın çiftlikte vizon, tilki, su samuru ve </w:t>
      </w:r>
      <w:proofErr w:type="spellStart"/>
      <w:r w:rsidRPr="009018C4">
        <w:rPr>
          <w:rFonts w:ascii="Arial" w:hAnsi="Arial" w:cs="Arial"/>
          <w:sz w:val="24"/>
          <w:szCs w:val="24"/>
        </w:rPr>
        <w:t>şinşila</w:t>
      </w:r>
      <w:proofErr w:type="spellEnd"/>
      <w:r w:rsidRPr="009018C4">
        <w:rPr>
          <w:rFonts w:ascii="Arial" w:hAnsi="Arial" w:cs="Arial"/>
          <w:sz w:val="24"/>
          <w:szCs w:val="24"/>
        </w:rPr>
        <w:t xml:space="preserve"> gibi kürk hayvanları yetiştirilmektedir.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Ormancılık: Ülke topraklarının yaklaşık % 48’ini kaplayan ormanlar, orman sanayiinde büyük önem taşır. Fakat işgücünün ancak % 1’inin çalıştığı halde, orman sanayiinin ihracata katkısı büyüktür. Kereste kaynaklarının en çok bulunduğu </w:t>
      </w:r>
      <w:proofErr w:type="spellStart"/>
      <w:r w:rsidRPr="009018C4">
        <w:rPr>
          <w:rFonts w:ascii="Arial" w:hAnsi="Arial" w:cs="Arial"/>
          <w:sz w:val="24"/>
          <w:szCs w:val="24"/>
        </w:rPr>
        <w:t>Québec’te</w:t>
      </w:r>
      <w:proofErr w:type="spellEnd"/>
      <w:r w:rsidRPr="009018C4">
        <w:rPr>
          <w:rFonts w:ascii="Arial" w:hAnsi="Arial" w:cs="Arial"/>
          <w:sz w:val="24"/>
          <w:szCs w:val="24"/>
        </w:rPr>
        <w:t xml:space="preserve"> elde edilen ürünün büyük kısmı </w:t>
      </w:r>
      <w:proofErr w:type="gramStart"/>
      <w:r w:rsidRPr="009018C4">
        <w:rPr>
          <w:rFonts w:ascii="Arial" w:hAnsi="Arial" w:cs="Arial"/>
          <w:sz w:val="24"/>
          <w:szCs w:val="24"/>
        </w:rPr>
        <w:t>kağıt</w:t>
      </w:r>
      <w:proofErr w:type="gramEnd"/>
      <w:r w:rsidRPr="009018C4">
        <w:rPr>
          <w:rFonts w:ascii="Arial" w:hAnsi="Arial" w:cs="Arial"/>
          <w:sz w:val="24"/>
          <w:szCs w:val="24"/>
        </w:rPr>
        <w:t xml:space="preserve"> hamuru yapımında kullanılır. İngiliz Kolombiya’sında yetişen çam ağaçlarından biçilmiş kütük ve </w:t>
      </w:r>
      <w:proofErr w:type="spellStart"/>
      <w:r w:rsidRPr="009018C4">
        <w:rPr>
          <w:rFonts w:ascii="Arial" w:hAnsi="Arial" w:cs="Arial"/>
          <w:sz w:val="24"/>
          <w:szCs w:val="24"/>
        </w:rPr>
        <w:t>kontraplak</w:t>
      </w:r>
      <w:proofErr w:type="spellEnd"/>
      <w:r w:rsidRPr="009018C4">
        <w:rPr>
          <w:rFonts w:ascii="Arial" w:hAnsi="Arial" w:cs="Arial"/>
          <w:sz w:val="24"/>
          <w:szCs w:val="24"/>
        </w:rPr>
        <w:t xml:space="preserve"> yapılır Ormancılığın kışın yapıldığı ülkede kütüklerin fabrikalara ulaştırılması için daha çok akarsulardan faydalanılır. Kanada’da senede yaklaşık 10 milyon tondan fazla gazete </w:t>
      </w:r>
      <w:proofErr w:type="gramStart"/>
      <w:r w:rsidRPr="009018C4">
        <w:rPr>
          <w:rFonts w:ascii="Arial" w:hAnsi="Arial" w:cs="Arial"/>
          <w:sz w:val="24"/>
          <w:szCs w:val="24"/>
        </w:rPr>
        <w:t>kağıdı</w:t>
      </w:r>
      <w:proofErr w:type="gramEnd"/>
      <w:r w:rsidRPr="009018C4">
        <w:rPr>
          <w:rFonts w:ascii="Arial" w:hAnsi="Arial" w:cs="Arial"/>
          <w:sz w:val="24"/>
          <w:szCs w:val="24"/>
        </w:rPr>
        <w:t xml:space="preserve"> </w:t>
      </w:r>
      <w:r w:rsidRPr="009018C4">
        <w:rPr>
          <w:rFonts w:ascii="Arial" w:hAnsi="Arial" w:cs="Arial"/>
          <w:sz w:val="24"/>
          <w:szCs w:val="24"/>
        </w:rPr>
        <w:lastRenderedPageBreak/>
        <w:t xml:space="preserve">üretilmektedir. Bu ise dünya imalatının yarısıdır. Bunun büyük kısmı ABD’ye ihraç edilir.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Balıkçılık: Kanada’nın batısı ve doğusu büyük okyanuslarla çevrili olması ve ülkede büyük göllerin bulunması sebebiyle balıkçılık çok gelişmiştir. Balık ihraç eden ülkeler arasında Japonya ve </w:t>
      </w:r>
      <w:proofErr w:type="spellStart"/>
      <w:r w:rsidRPr="009018C4">
        <w:rPr>
          <w:rFonts w:ascii="Arial" w:hAnsi="Arial" w:cs="Arial"/>
          <w:sz w:val="24"/>
          <w:szCs w:val="24"/>
        </w:rPr>
        <w:t>Norveç’den</w:t>
      </w:r>
      <w:proofErr w:type="spellEnd"/>
      <w:r w:rsidRPr="009018C4">
        <w:rPr>
          <w:rFonts w:ascii="Arial" w:hAnsi="Arial" w:cs="Arial"/>
          <w:sz w:val="24"/>
          <w:szCs w:val="24"/>
        </w:rPr>
        <w:t xml:space="preserve"> sonra üçüncü sırayı alır. Büyük ve modern balıkçı filosuyla som, morina, </w:t>
      </w:r>
      <w:proofErr w:type="spellStart"/>
      <w:r w:rsidRPr="009018C4">
        <w:rPr>
          <w:rFonts w:ascii="Arial" w:hAnsi="Arial" w:cs="Arial"/>
          <w:sz w:val="24"/>
          <w:szCs w:val="24"/>
        </w:rPr>
        <w:t>borlam</w:t>
      </w:r>
      <w:proofErr w:type="spellEnd"/>
      <w:r w:rsidRPr="009018C4">
        <w:rPr>
          <w:rFonts w:ascii="Arial" w:hAnsi="Arial" w:cs="Arial"/>
          <w:sz w:val="24"/>
          <w:szCs w:val="24"/>
        </w:rPr>
        <w:t xml:space="preserve">, ringa ve </w:t>
      </w:r>
      <w:proofErr w:type="spellStart"/>
      <w:r w:rsidRPr="009018C4">
        <w:rPr>
          <w:rFonts w:ascii="Arial" w:hAnsi="Arial" w:cs="Arial"/>
          <w:sz w:val="24"/>
          <w:szCs w:val="24"/>
        </w:rPr>
        <w:t>sardalya</w:t>
      </w:r>
      <w:proofErr w:type="spellEnd"/>
      <w:r w:rsidRPr="009018C4">
        <w:rPr>
          <w:rFonts w:ascii="Arial" w:hAnsi="Arial" w:cs="Arial"/>
          <w:sz w:val="24"/>
          <w:szCs w:val="24"/>
        </w:rPr>
        <w:t xml:space="preserve"> gibi balıklar avlanır.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Sanayi: Kanada, ülkeye yeterli iş gücünü temin eden nüfus artışı, tabii kaynakların bolluğu, enerji kaynaklarının bulunması ve yabancı sermayenin ülkeye akışı gibi faktörlerle dünyanın en büyük sanayi güçlerinden biri olmuştur.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Kanada, ilaçtan dokumaya, elektronik aletlerden tarım aletlerine, uçaktan otomobile kadar birçok sanayi ürününü üreten bir güce sahiptir. Toronto-Montreal ekseri sanayi faaliyetlerinin en önemli merkezini teşkil eder. </w:t>
      </w:r>
      <w:proofErr w:type="spellStart"/>
      <w:r w:rsidRPr="009018C4">
        <w:rPr>
          <w:rFonts w:ascii="Arial" w:hAnsi="Arial" w:cs="Arial"/>
          <w:sz w:val="24"/>
          <w:szCs w:val="24"/>
        </w:rPr>
        <w:t>Ontario</w:t>
      </w:r>
      <w:proofErr w:type="spellEnd"/>
      <w:r w:rsidRPr="009018C4">
        <w:rPr>
          <w:rFonts w:ascii="Arial" w:hAnsi="Arial" w:cs="Arial"/>
          <w:sz w:val="24"/>
          <w:szCs w:val="24"/>
        </w:rPr>
        <w:t xml:space="preserve"> eyaleti imalatın % 40’ını, </w:t>
      </w:r>
      <w:proofErr w:type="spellStart"/>
      <w:r w:rsidRPr="009018C4">
        <w:rPr>
          <w:rFonts w:ascii="Arial" w:hAnsi="Arial" w:cs="Arial"/>
          <w:sz w:val="24"/>
          <w:szCs w:val="24"/>
        </w:rPr>
        <w:t>Québec</w:t>
      </w:r>
      <w:proofErr w:type="spellEnd"/>
      <w:r w:rsidRPr="009018C4">
        <w:rPr>
          <w:rFonts w:ascii="Arial" w:hAnsi="Arial" w:cs="Arial"/>
          <w:sz w:val="24"/>
          <w:szCs w:val="24"/>
        </w:rPr>
        <w:t xml:space="preserve"> eyaleti ise % 25’ini sağlar.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Ülkede gelişmiş olan sanayi dalları olarak çelik sanayii, tarım makinaları sanayii, ulaştırma malzemesi sanayii, </w:t>
      </w:r>
      <w:proofErr w:type="gramStart"/>
      <w:r w:rsidRPr="009018C4">
        <w:rPr>
          <w:rFonts w:ascii="Arial" w:hAnsi="Arial" w:cs="Arial"/>
          <w:sz w:val="24"/>
          <w:szCs w:val="24"/>
        </w:rPr>
        <w:t>kağıt</w:t>
      </w:r>
      <w:proofErr w:type="gramEnd"/>
      <w:r w:rsidRPr="009018C4">
        <w:rPr>
          <w:rFonts w:ascii="Arial" w:hAnsi="Arial" w:cs="Arial"/>
          <w:sz w:val="24"/>
          <w:szCs w:val="24"/>
        </w:rPr>
        <w:t xml:space="preserve"> sanayii, kimya sanayii ve gıda sanayii sayılabilir. Bu sanayi kollarının bir kısmı dünyaca ünlüdür. </w:t>
      </w:r>
    </w:p>
    <w:p w:rsidR="007102C3" w:rsidRPr="009018C4" w:rsidRDefault="007102C3" w:rsidP="009018C4">
      <w:pPr>
        <w:jc w:val="both"/>
        <w:rPr>
          <w:rFonts w:ascii="Arial" w:hAnsi="Arial" w:cs="Arial"/>
          <w:sz w:val="24"/>
          <w:szCs w:val="24"/>
        </w:rPr>
      </w:pPr>
      <w:r w:rsidRPr="009018C4">
        <w:rPr>
          <w:rFonts w:ascii="Arial" w:hAnsi="Arial" w:cs="Arial"/>
          <w:sz w:val="24"/>
          <w:szCs w:val="24"/>
        </w:rPr>
        <w:t xml:space="preserve">Sanayinin gelişmesinde büyük rolü olan enerji kaynakları ülkede bol, işletilmesi kolay ve ucuzdur. Bilhassa hidroelektrik enerjisi potansiyeli dikkate değer derecededir. </w:t>
      </w:r>
    </w:p>
    <w:p w:rsidR="007102C3" w:rsidRPr="009018C4" w:rsidRDefault="007102C3" w:rsidP="009018C4">
      <w:pPr>
        <w:jc w:val="both"/>
        <w:rPr>
          <w:rFonts w:ascii="Arial" w:hAnsi="Arial" w:cs="Arial"/>
          <w:sz w:val="24"/>
          <w:szCs w:val="24"/>
        </w:rPr>
      </w:pPr>
      <w:r w:rsidRPr="009018C4">
        <w:rPr>
          <w:rFonts w:ascii="Arial" w:hAnsi="Arial" w:cs="Arial"/>
          <w:sz w:val="24"/>
          <w:szCs w:val="24"/>
        </w:rPr>
        <w:t>Kanada dünyanın en büyük ticaret ülkeleri arasında yer alır. Ticaret hacmi bakımından A</w:t>
      </w:r>
      <w:r w:rsidR="009018C4">
        <w:rPr>
          <w:rFonts w:ascii="Arial" w:hAnsi="Arial" w:cs="Arial"/>
          <w:sz w:val="24"/>
          <w:szCs w:val="24"/>
        </w:rPr>
        <w:t xml:space="preserve">BD, Birleşik Almanya, </w:t>
      </w:r>
      <w:proofErr w:type="gramStart"/>
      <w:r w:rsidR="009018C4">
        <w:rPr>
          <w:rFonts w:ascii="Arial" w:hAnsi="Arial" w:cs="Arial"/>
          <w:sz w:val="24"/>
          <w:szCs w:val="24"/>
        </w:rPr>
        <w:t>İngiltere,</w:t>
      </w:r>
      <w:proofErr w:type="gramEnd"/>
      <w:r w:rsidR="009018C4">
        <w:rPr>
          <w:rFonts w:ascii="Arial" w:hAnsi="Arial" w:cs="Arial"/>
          <w:sz w:val="24"/>
          <w:szCs w:val="24"/>
        </w:rPr>
        <w:t xml:space="preserve"> </w:t>
      </w:r>
      <w:r w:rsidRPr="009018C4">
        <w:rPr>
          <w:rFonts w:ascii="Arial" w:hAnsi="Arial" w:cs="Arial"/>
          <w:sz w:val="24"/>
          <w:szCs w:val="24"/>
        </w:rPr>
        <w:t xml:space="preserve"> ve Fransa’dan sonra dünyada beşincidir.</w:t>
      </w: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Pr="009018C4" w:rsidRDefault="007102C3" w:rsidP="009018C4">
      <w:pPr>
        <w:jc w:val="both"/>
        <w:rPr>
          <w:rFonts w:ascii="Arial" w:hAnsi="Arial" w:cs="Arial"/>
          <w:sz w:val="24"/>
          <w:szCs w:val="24"/>
        </w:rPr>
      </w:pPr>
    </w:p>
    <w:p w:rsidR="007102C3" w:rsidRDefault="007102C3" w:rsidP="007102C3">
      <w:pPr>
        <w:rPr>
          <w:rFonts w:ascii="Arial" w:hAnsi="Arial" w:cs="Arial"/>
          <w:sz w:val="24"/>
          <w:szCs w:val="24"/>
        </w:rPr>
      </w:pPr>
    </w:p>
    <w:p w:rsidR="007102C3" w:rsidRDefault="007102C3" w:rsidP="007102C3">
      <w:pPr>
        <w:rPr>
          <w:rFonts w:ascii="Arial" w:hAnsi="Arial" w:cs="Arial"/>
          <w:sz w:val="24"/>
          <w:szCs w:val="24"/>
        </w:rPr>
      </w:pPr>
    </w:p>
    <w:p w:rsidR="007102C3" w:rsidRDefault="007102C3" w:rsidP="007102C3">
      <w:pPr>
        <w:rPr>
          <w:rFonts w:ascii="Arial" w:hAnsi="Arial" w:cs="Arial"/>
          <w:sz w:val="24"/>
          <w:szCs w:val="24"/>
        </w:rPr>
      </w:pPr>
    </w:p>
    <w:p w:rsidR="007102C3" w:rsidRDefault="007102C3" w:rsidP="007102C3">
      <w:pPr>
        <w:rPr>
          <w:rFonts w:ascii="Arial" w:hAnsi="Arial" w:cs="Arial"/>
          <w:sz w:val="24"/>
          <w:szCs w:val="24"/>
        </w:rPr>
      </w:pPr>
    </w:p>
    <w:p w:rsidR="007102C3" w:rsidRDefault="007102C3" w:rsidP="007102C3">
      <w:pPr>
        <w:rPr>
          <w:rFonts w:ascii="Arial" w:hAnsi="Arial" w:cs="Arial"/>
          <w:sz w:val="24"/>
          <w:szCs w:val="24"/>
        </w:rPr>
      </w:pPr>
    </w:p>
    <w:p w:rsidR="007102C3" w:rsidRPr="0005602B" w:rsidRDefault="009018C4" w:rsidP="007102C3">
      <w:pPr>
        <w:rPr>
          <w:rFonts w:ascii="Arial" w:hAnsi="Arial" w:cs="Arial"/>
          <w:b/>
          <w:sz w:val="24"/>
          <w:szCs w:val="24"/>
        </w:rPr>
      </w:pPr>
      <w:r>
        <w:rPr>
          <w:rFonts w:ascii="Arial" w:hAnsi="Arial" w:cs="Arial"/>
          <w:b/>
          <w:sz w:val="24"/>
          <w:szCs w:val="24"/>
        </w:rPr>
        <w:t xml:space="preserve">7. </w:t>
      </w:r>
      <w:r w:rsidR="007102C3" w:rsidRPr="0005602B">
        <w:rPr>
          <w:rFonts w:ascii="Arial" w:hAnsi="Arial" w:cs="Arial"/>
          <w:b/>
          <w:sz w:val="24"/>
          <w:szCs w:val="24"/>
        </w:rPr>
        <w:t xml:space="preserve"> GENEL EKONOMİK DURUM</w:t>
      </w:r>
      <w:r w:rsidR="00BE128A">
        <w:rPr>
          <w:rFonts w:ascii="Arial" w:hAnsi="Arial" w:cs="Arial"/>
          <w:b/>
          <w:sz w:val="24"/>
          <w:szCs w:val="24"/>
        </w:rPr>
        <w:t>:</w:t>
      </w:r>
    </w:p>
    <w:p w:rsidR="007829B0" w:rsidRPr="0005602B" w:rsidRDefault="007829B0" w:rsidP="007102C3">
      <w:pPr>
        <w:rPr>
          <w:rFonts w:ascii="Arial" w:hAnsi="Arial" w:cs="Arial"/>
          <w:b/>
          <w:sz w:val="24"/>
          <w:szCs w:val="24"/>
        </w:rPr>
      </w:pPr>
      <w:r w:rsidRPr="0005602B">
        <w:rPr>
          <w:rFonts w:ascii="Arial" w:hAnsi="Arial" w:cs="Arial"/>
          <w:b/>
          <w:sz w:val="24"/>
          <w:szCs w:val="24"/>
        </w:rPr>
        <w:t>Temel Ekonomik Göstergeler</w:t>
      </w:r>
      <w:r w:rsidRPr="0005602B">
        <w:rPr>
          <w:rFonts w:ascii="Arial" w:hAnsi="Arial" w:cs="Arial"/>
          <w:b/>
          <w:sz w:val="24"/>
          <w:szCs w:val="24"/>
        </w:rPr>
        <w:cr/>
      </w:r>
    </w:p>
    <w:tbl>
      <w:tblPr>
        <w:tblStyle w:val="TabloKlavuzu"/>
        <w:tblW w:w="0" w:type="auto"/>
        <w:tblInd w:w="-147" w:type="dxa"/>
        <w:tblLook w:val="04A0" w:firstRow="1" w:lastRow="0" w:firstColumn="1" w:lastColumn="0" w:noHBand="0" w:noVBand="1"/>
      </w:tblPr>
      <w:tblGrid>
        <w:gridCol w:w="1714"/>
        <w:gridCol w:w="936"/>
        <w:gridCol w:w="937"/>
        <w:gridCol w:w="937"/>
        <w:gridCol w:w="937"/>
        <w:gridCol w:w="937"/>
        <w:gridCol w:w="937"/>
        <w:gridCol w:w="937"/>
        <w:gridCol w:w="937"/>
      </w:tblGrid>
      <w:tr w:rsidR="0005602B" w:rsidRPr="005A14BF" w:rsidTr="0005602B">
        <w:tc>
          <w:tcPr>
            <w:tcW w:w="2137" w:type="dxa"/>
          </w:tcPr>
          <w:p w:rsidR="007829B0" w:rsidRPr="005A14BF" w:rsidRDefault="007829B0" w:rsidP="007102C3">
            <w:pPr>
              <w:rPr>
                <w:rFonts w:ascii="Arial" w:hAnsi="Arial" w:cs="Arial"/>
              </w:rPr>
            </w:pPr>
          </w:p>
        </w:tc>
        <w:tc>
          <w:tcPr>
            <w:tcW w:w="884" w:type="dxa"/>
          </w:tcPr>
          <w:p w:rsidR="007829B0" w:rsidRPr="005A14BF" w:rsidRDefault="007829B0" w:rsidP="007102C3">
            <w:pPr>
              <w:rPr>
                <w:rFonts w:ascii="Arial" w:hAnsi="Arial" w:cs="Arial"/>
              </w:rPr>
            </w:pPr>
            <w:r w:rsidRPr="005A14BF">
              <w:rPr>
                <w:rFonts w:ascii="Arial" w:hAnsi="Arial" w:cs="Arial"/>
              </w:rPr>
              <w:t>2021</w:t>
            </w:r>
          </w:p>
        </w:tc>
        <w:tc>
          <w:tcPr>
            <w:tcW w:w="884" w:type="dxa"/>
          </w:tcPr>
          <w:p w:rsidR="007829B0" w:rsidRPr="005A14BF" w:rsidRDefault="007829B0" w:rsidP="007102C3">
            <w:pPr>
              <w:rPr>
                <w:rFonts w:ascii="Arial" w:hAnsi="Arial" w:cs="Arial"/>
              </w:rPr>
            </w:pPr>
            <w:r w:rsidRPr="005A14BF">
              <w:rPr>
                <w:rFonts w:ascii="Arial" w:hAnsi="Arial" w:cs="Arial"/>
              </w:rPr>
              <w:t>2022</w:t>
            </w:r>
          </w:p>
        </w:tc>
        <w:tc>
          <w:tcPr>
            <w:tcW w:w="884" w:type="dxa"/>
          </w:tcPr>
          <w:p w:rsidR="007829B0" w:rsidRPr="005A14BF" w:rsidRDefault="007829B0" w:rsidP="007102C3">
            <w:pPr>
              <w:rPr>
                <w:rFonts w:ascii="Arial" w:hAnsi="Arial" w:cs="Arial"/>
              </w:rPr>
            </w:pPr>
            <w:r w:rsidRPr="005A14BF">
              <w:rPr>
                <w:rFonts w:ascii="Arial" w:hAnsi="Arial" w:cs="Arial"/>
              </w:rPr>
              <w:t>2023</w:t>
            </w:r>
          </w:p>
        </w:tc>
        <w:tc>
          <w:tcPr>
            <w:tcW w:w="884" w:type="dxa"/>
          </w:tcPr>
          <w:p w:rsidR="007829B0" w:rsidRPr="005A14BF" w:rsidRDefault="007829B0" w:rsidP="007102C3">
            <w:pPr>
              <w:rPr>
                <w:rFonts w:ascii="Arial" w:hAnsi="Arial" w:cs="Arial"/>
              </w:rPr>
            </w:pPr>
            <w:r w:rsidRPr="005A14BF">
              <w:rPr>
                <w:rFonts w:ascii="Arial" w:hAnsi="Arial" w:cs="Arial"/>
              </w:rPr>
              <w:t>2024*</w:t>
            </w:r>
          </w:p>
        </w:tc>
        <w:tc>
          <w:tcPr>
            <w:tcW w:w="884" w:type="dxa"/>
          </w:tcPr>
          <w:p w:rsidR="007829B0" w:rsidRPr="005A14BF" w:rsidRDefault="007829B0" w:rsidP="007102C3">
            <w:pPr>
              <w:rPr>
                <w:rFonts w:ascii="Arial" w:hAnsi="Arial" w:cs="Arial"/>
              </w:rPr>
            </w:pPr>
            <w:r w:rsidRPr="005A14BF">
              <w:rPr>
                <w:rFonts w:ascii="Arial" w:hAnsi="Arial" w:cs="Arial"/>
              </w:rPr>
              <w:t>2025*</w:t>
            </w:r>
          </w:p>
        </w:tc>
        <w:tc>
          <w:tcPr>
            <w:tcW w:w="884" w:type="dxa"/>
          </w:tcPr>
          <w:p w:rsidR="007829B0" w:rsidRPr="005A14BF" w:rsidRDefault="007829B0" w:rsidP="007102C3">
            <w:pPr>
              <w:rPr>
                <w:rFonts w:ascii="Arial" w:hAnsi="Arial" w:cs="Arial"/>
              </w:rPr>
            </w:pPr>
            <w:r w:rsidRPr="005A14BF">
              <w:rPr>
                <w:rFonts w:ascii="Arial" w:hAnsi="Arial" w:cs="Arial"/>
              </w:rPr>
              <w:t>2026*</w:t>
            </w:r>
          </w:p>
        </w:tc>
        <w:tc>
          <w:tcPr>
            <w:tcW w:w="884" w:type="dxa"/>
          </w:tcPr>
          <w:p w:rsidR="007829B0" w:rsidRPr="005A14BF" w:rsidRDefault="007829B0" w:rsidP="007102C3">
            <w:pPr>
              <w:rPr>
                <w:rFonts w:ascii="Arial" w:hAnsi="Arial" w:cs="Arial"/>
              </w:rPr>
            </w:pPr>
            <w:r w:rsidRPr="005A14BF">
              <w:rPr>
                <w:rFonts w:ascii="Arial" w:hAnsi="Arial" w:cs="Arial"/>
              </w:rPr>
              <w:t>2027*</w:t>
            </w:r>
          </w:p>
        </w:tc>
        <w:tc>
          <w:tcPr>
            <w:tcW w:w="884" w:type="dxa"/>
          </w:tcPr>
          <w:p w:rsidR="007829B0" w:rsidRPr="005A14BF" w:rsidRDefault="007829B0" w:rsidP="007102C3">
            <w:pPr>
              <w:rPr>
                <w:rFonts w:ascii="Arial" w:hAnsi="Arial" w:cs="Arial"/>
              </w:rPr>
            </w:pPr>
            <w:r w:rsidRPr="005A14BF">
              <w:rPr>
                <w:rFonts w:ascii="Arial" w:hAnsi="Arial" w:cs="Arial"/>
              </w:rPr>
              <w:t>2028*</w:t>
            </w:r>
          </w:p>
        </w:tc>
      </w:tr>
      <w:tr w:rsidR="0005602B" w:rsidRPr="005A14BF" w:rsidTr="0005602B">
        <w:tc>
          <w:tcPr>
            <w:tcW w:w="2137" w:type="dxa"/>
          </w:tcPr>
          <w:p w:rsidR="007829B0" w:rsidRPr="005A14BF" w:rsidRDefault="007829B0" w:rsidP="007102C3">
            <w:pPr>
              <w:rPr>
                <w:rFonts w:ascii="Arial" w:hAnsi="Arial" w:cs="Arial"/>
              </w:rPr>
            </w:pPr>
            <w:r w:rsidRPr="005A14BF">
              <w:rPr>
                <w:rFonts w:ascii="Arial" w:hAnsi="Arial" w:cs="Arial"/>
              </w:rPr>
              <w:t>GSYİH (Cari Fiyatlar milyar $)</w:t>
            </w:r>
          </w:p>
        </w:tc>
        <w:tc>
          <w:tcPr>
            <w:tcW w:w="884" w:type="dxa"/>
          </w:tcPr>
          <w:p w:rsidR="007829B0" w:rsidRPr="005A14BF" w:rsidRDefault="0005602B" w:rsidP="007102C3">
            <w:pPr>
              <w:rPr>
                <w:rFonts w:ascii="Arial" w:hAnsi="Arial" w:cs="Arial"/>
              </w:rPr>
            </w:pPr>
            <w:r w:rsidRPr="005A14BF">
              <w:rPr>
                <w:rFonts w:ascii="Arial" w:hAnsi="Arial" w:cs="Arial"/>
              </w:rPr>
              <w:t>2.001,5</w:t>
            </w:r>
          </w:p>
        </w:tc>
        <w:tc>
          <w:tcPr>
            <w:tcW w:w="884" w:type="dxa"/>
          </w:tcPr>
          <w:p w:rsidR="007829B0" w:rsidRPr="005A14BF" w:rsidRDefault="0005602B" w:rsidP="007102C3">
            <w:pPr>
              <w:rPr>
                <w:rFonts w:ascii="Arial" w:hAnsi="Arial" w:cs="Arial"/>
              </w:rPr>
            </w:pPr>
            <w:r w:rsidRPr="005A14BF">
              <w:rPr>
                <w:rFonts w:ascii="Arial" w:hAnsi="Arial" w:cs="Arial"/>
              </w:rPr>
              <w:t>2.137,9</w:t>
            </w:r>
          </w:p>
        </w:tc>
        <w:tc>
          <w:tcPr>
            <w:tcW w:w="884" w:type="dxa"/>
          </w:tcPr>
          <w:p w:rsidR="007829B0" w:rsidRPr="005A14BF" w:rsidRDefault="0005602B" w:rsidP="007102C3">
            <w:pPr>
              <w:rPr>
                <w:rFonts w:ascii="Arial" w:hAnsi="Arial" w:cs="Arial"/>
              </w:rPr>
            </w:pPr>
            <w:r w:rsidRPr="005A14BF">
              <w:rPr>
                <w:rFonts w:ascii="Arial" w:hAnsi="Arial" w:cs="Arial"/>
              </w:rPr>
              <w:t>2.117,8</w:t>
            </w:r>
          </w:p>
        </w:tc>
        <w:tc>
          <w:tcPr>
            <w:tcW w:w="884" w:type="dxa"/>
          </w:tcPr>
          <w:p w:rsidR="007829B0" w:rsidRPr="005A14BF" w:rsidRDefault="0005602B" w:rsidP="007102C3">
            <w:pPr>
              <w:rPr>
                <w:rFonts w:ascii="Arial" w:hAnsi="Arial" w:cs="Arial"/>
              </w:rPr>
            </w:pPr>
            <w:r w:rsidRPr="005A14BF">
              <w:rPr>
                <w:rFonts w:ascii="Arial" w:hAnsi="Arial" w:cs="Arial"/>
              </w:rPr>
              <w:t>2.238,6</w:t>
            </w:r>
          </w:p>
        </w:tc>
        <w:tc>
          <w:tcPr>
            <w:tcW w:w="884" w:type="dxa"/>
          </w:tcPr>
          <w:p w:rsidR="007829B0" w:rsidRPr="005A14BF" w:rsidRDefault="0005602B" w:rsidP="007102C3">
            <w:pPr>
              <w:rPr>
                <w:rFonts w:ascii="Arial" w:hAnsi="Arial" w:cs="Arial"/>
              </w:rPr>
            </w:pPr>
            <w:r w:rsidRPr="005A14BF">
              <w:rPr>
                <w:rFonts w:ascii="Arial" w:hAnsi="Arial" w:cs="Arial"/>
              </w:rPr>
              <w:t>2.364,6</w:t>
            </w:r>
          </w:p>
        </w:tc>
        <w:tc>
          <w:tcPr>
            <w:tcW w:w="884" w:type="dxa"/>
          </w:tcPr>
          <w:p w:rsidR="007829B0" w:rsidRPr="005A14BF" w:rsidRDefault="0005602B" w:rsidP="007102C3">
            <w:pPr>
              <w:rPr>
                <w:rFonts w:ascii="Arial" w:hAnsi="Arial" w:cs="Arial"/>
              </w:rPr>
            </w:pPr>
            <w:r w:rsidRPr="005A14BF">
              <w:rPr>
                <w:rFonts w:ascii="Arial" w:hAnsi="Arial" w:cs="Arial"/>
              </w:rPr>
              <w:t>2.474,3</w:t>
            </w:r>
          </w:p>
        </w:tc>
        <w:tc>
          <w:tcPr>
            <w:tcW w:w="884" w:type="dxa"/>
          </w:tcPr>
          <w:p w:rsidR="007829B0" w:rsidRPr="005A14BF" w:rsidRDefault="0005602B" w:rsidP="007102C3">
            <w:pPr>
              <w:rPr>
                <w:rFonts w:ascii="Arial" w:hAnsi="Arial" w:cs="Arial"/>
              </w:rPr>
            </w:pPr>
            <w:r w:rsidRPr="005A14BF">
              <w:rPr>
                <w:rFonts w:ascii="Arial" w:hAnsi="Arial" w:cs="Arial"/>
              </w:rPr>
              <w:t>2.583,8</w:t>
            </w:r>
          </w:p>
        </w:tc>
        <w:tc>
          <w:tcPr>
            <w:tcW w:w="884" w:type="dxa"/>
          </w:tcPr>
          <w:p w:rsidR="007829B0" w:rsidRPr="005A14BF" w:rsidRDefault="0005602B" w:rsidP="007102C3">
            <w:pPr>
              <w:rPr>
                <w:rFonts w:ascii="Arial" w:hAnsi="Arial" w:cs="Arial"/>
              </w:rPr>
            </w:pPr>
            <w:r w:rsidRPr="005A14BF">
              <w:rPr>
                <w:rFonts w:ascii="Arial" w:hAnsi="Arial" w:cs="Arial"/>
              </w:rPr>
              <w:t>2.699,4</w:t>
            </w:r>
          </w:p>
        </w:tc>
      </w:tr>
      <w:tr w:rsidR="0005602B" w:rsidRPr="005A14BF" w:rsidTr="0005602B">
        <w:tc>
          <w:tcPr>
            <w:tcW w:w="2137" w:type="dxa"/>
          </w:tcPr>
          <w:p w:rsidR="007829B0" w:rsidRPr="005A14BF" w:rsidRDefault="007829B0" w:rsidP="007829B0">
            <w:pPr>
              <w:rPr>
                <w:rFonts w:ascii="Arial" w:hAnsi="Arial" w:cs="Arial"/>
              </w:rPr>
            </w:pPr>
            <w:r w:rsidRPr="005A14BF">
              <w:rPr>
                <w:rFonts w:ascii="Arial" w:hAnsi="Arial" w:cs="Arial"/>
              </w:rPr>
              <w:t>GSYİH Büyüme (Sabit Fiyatlar -%)</w:t>
            </w:r>
          </w:p>
          <w:p w:rsidR="007829B0" w:rsidRPr="005A14BF" w:rsidRDefault="007829B0" w:rsidP="007829B0">
            <w:pPr>
              <w:rPr>
                <w:rFonts w:ascii="Arial" w:hAnsi="Arial" w:cs="Arial"/>
              </w:rPr>
            </w:pPr>
          </w:p>
        </w:tc>
        <w:tc>
          <w:tcPr>
            <w:tcW w:w="884" w:type="dxa"/>
          </w:tcPr>
          <w:p w:rsidR="007829B0" w:rsidRPr="005A14BF" w:rsidRDefault="0005602B" w:rsidP="007102C3">
            <w:pPr>
              <w:rPr>
                <w:rFonts w:ascii="Arial" w:hAnsi="Arial" w:cs="Arial"/>
              </w:rPr>
            </w:pPr>
            <w:r w:rsidRPr="005A14BF">
              <w:rPr>
                <w:rFonts w:ascii="Arial" w:hAnsi="Arial" w:cs="Arial"/>
              </w:rPr>
              <w:t>5,0</w:t>
            </w:r>
          </w:p>
        </w:tc>
        <w:tc>
          <w:tcPr>
            <w:tcW w:w="884" w:type="dxa"/>
          </w:tcPr>
          <w:p w:rsidR="007829B0" w:rsidRPr="005A14BF" w:rsidRDefault="0005602B" w:rsidP="007102C3">
            <w:pPr>
              <w:rPr>
                <w:rFonts w:ascii="Arial" w:hAnsi="Arial" w:cs="Arial"/>
              </w:rPr>
            </w:pPr>
            <w:r w:rsidRPr="005A14BF">
              <w:rPr>
                <w:rFonts w:ascii="Arial" w:hAnsi="Arial" w:cs="Arial"/>
              </w:rPr>
              <w:t>3,4</w:t>
            </w:r>
          </w:p>
        </w:tc>
        <w:tc>
          <w:tcPr>
            <w:tcW w:w="884" w:type="dxa"/>
          </w:tcPr>
          <w:p w:rsidR="007829B0" w:rsidRPr="005A14BF" w:rsidRDefault="0005602B" w:rsidP="007102C3">
            <w:pPr>
              <w:rPr>
                <w:rFonts w:ascii="Arial" w:hAnsi="Arial" w:cs="Arial"/>
              </w:rPr>
            </w:pPr>
            <w:r w:rsidRPr="005A14BF">
              <w:rPr>
                <w:rFonts w:ascii="Arial" w:hAnsi="Arial" w:cs="Arial"/>
              </w:rPr>
              <w:t>1,3</w:t>
            </w:r>
          </w:p>
        </w:tc>
        <w:tc>
          <w:tcPr>
            <w:tcW w:w="884" w:type="dxa"/>
          </w:tcPr>
          <w:p w:rsidR="007829B0" w:rsidRPr="005A14BF" w:rsidRDefault="0005602B" w:rsidP="007102C3">
            <w:pPr>
              <w:rPr>
                <w:rFonts w:ascii="Arial" w:hAnsi="Arial" w:cs="Arial"/>
              </w:rPr>
            </w:pPr>
            <w:r w:rsidRPr="005A14BF">
              <w:rPr>
                <w:rFonts w:ascii="Arial" w:hAnsi="Arial" w:cs="Arial"/>
              </w:rPr>
              <w:t>1,6</w:t>
            </w:r>
          </w:p>
        </w:tc>
        <w:tc>
          <w:tcPr>
            <w:tcW w:w="884" w:type="dxa"/>
          </w:tcPr>
          <w:p w:rsidR="007829B0" w:rsidRPr="005A14BF" w:rsidRDefault="0005602B" w:rsidP="007102C3">
            <w:pPr>
              <w:rPr>
                <w:rFonts w:ascii="Arial" w:hAnsi="Arial" w:cs="Arial"/>
              </w:rPr>
            </w:pPr>
            <w:r w:rsidRPr="005A14BF">
              <w:rPr>
                <w:rFonts w:ascii="Arial" w:hAnsi="Arial" w:cs="Arial"/>
              </w:rPr>
              <w:t>2,4</w:t>
            </w:r>
          </w:p>
        </w:tc>
        <w:tc>
          <w:tcPr>
            <w:tcW w:w="884" w:type="dxa"/>
          </w:tcPr>
          <w:p w:rsidR="007829B0" w:rsidRPr="005A14BF" w:rsidRDefault="0005602B" w:rsidP="007102C3">
            <w:pPr>
              <w:rPr>
                <w:rFonts w:ascii="Arial" w:hAnsi="Arial" w:cs="Arial"/>
              </w:rPr>
            </w:pPr>
            <w:r w:rsidRPr="005A14BF">
              <w:rPr>
                <w:rFonts w:ascii="Arial" w:hAnsi="Arial" w:cs="Arial"/>
              </w:rPr>
              <w:t>1,8</w:t>
            </w:r>
          </w:p>
        </w:tc>
        <w:tc>
          <w:tcPr>
            <w:tcW w:w="884" w:type="dxa"/>
          </w:tcPr>
          <w:p w:rsidR="007829B0" w:rsidRPr="005A14BF" w:rsidRDefault="0005602B" w:rsidP="007102C3">
            <w:pPr>
              <w:rPr>
                <w:rFonts w:ascii="Arial" w:hAnsi="Arial" w:cs="Arial"/>
              </w:rPr>
            </w:pPr>
            <w:r w:rsidRPr="005A14BF">
              <w:rPr>
                <w:rFonts w:ascii="Arial" w:hAnsi="Arial" w:cs="Arial"/>
              </w:rPr>
              <w:t>1,7</w:t>
            </w:r>
          </w:p>
        </w:tc>
        <w:tc>
          <w:tcPr>
            <w:tcW w:w="884" w:type="dxa"/>
          </w:tcPr>
          <w:p w:rsidR="007829B0" w:rsidRPr="005A14BF" w:rsidRDefault="0005602B" w:rsidP="007102C3">
            <w:pPr>
              <w:rPr>
                <w:rFonts w:ascii="Arial" w:hAnsi="Arial" w:cs="Arial"/>
              </w:rPr>
            </w:pPr>
            <w:r w:rsidRPr="005A14BF">
              <w:rPr>
                <w:rFonts w:ascii="Arial" w:hAnsi="Arial" w:cs="Arial"/>
              </w:rPr>
              <w:t>1,7</w:t>
            </w:r>
          </w:p>
        </w:tc>
      </w:tr>
      <w:tr w:rsidR="0005602B" w:rsidRPr="005A14BF" w:rsidTr="0005602B">
        <w:tc>
          <w:tcPr>
            <w:tcW w:w="2137" w:type="dxa"/>
          </w:tcPr>
          <w:p w:rsidR="007829B0" w:rsidRPr="005A14BF" w:rsidRDefault="007829B0" w:rsidP="007829B0">
            <w:pPr>
              <w:rPr>
                <w:rFonts w:ascii="Arial" w:hAnsi="Arial" w:cs="Arial"/>
              </w:rPr>
            </w:pPr>
            <w:r w:rsidRPr="005A14BF">
              <w:rPr>
                <w:rFonts w:ascii="Arial" w:hAnsi="Arial" w:cs="Arial"/>
              </w:rPr>
              <w:t>Kişi Başına Düşen Milli Gelir(Cari Fiyatlar- $)</w:t>
            </w:r>
          </w:p>
        </w:tc>
        <w:tc>
          <w:tcPr>
            <w:tcW w:w="884" w:type="dxa"/>
          </w:tcPr>
          <w:p w:rsidR="007829B0" w:rsidRPr="005A14BF" w:rsidRDefault="0005602B" w:rsidP="007102C3">
            <w:pPr>
              <w:rPr>
                <w:rFonts w:ascii="Arial" w:hAnsi="Arial" w:cs="Arial"/>
              </w:rPr>
            </w:pPr>
            <w:r w:rsidRPr="005A14BF">
              <w:rPr>
                <w:rFonts w:ascii="Arial" w:hAnsi="Arial" w:cs="Arial"/>
              </w:rPr>
              <w:t>52.388</w:t>
            </w:r>
          </w:p>
        </w:tc>
        <w:tc>
          <w:tcPr>
            <w:tcW w:w="884" w:type="dxa"/>
          </w:tcPr>
          <w:p w:rsidR="007829B0" w:rsidRPr="005A14BF" w:rsidRDefault="0005602B" w:rsidP="007102C3">
            <w:pPr>
              <w:rPr>
                <w:rFonts w:ascii="Arial" w:hAnsi="Arial" w:cs="Arial"/>
              </w:rPr>
            </w:pPr>
            <w:r w:rsidRPr="005A14BF">
              <w:rPr>
                <w:rFonts w:ascii="Arial" w:hAnsi="Arial" w:cs="Arial"/>
              </w:rPr>
              <w:t>55.037</w:t>
            </w:r>
          </w:p>
        </w:tc>
        <w:tc>
          <w:tcPr>
            <w:tcW w:w="884" w:type="dxa"/>
          </w:tcPr>
          <w:p w:rsidR="007829B0" w:rsidRPr="005A14BF" w:rsidRDefault="0005602B" w:rsidP="007102C3">
            <w:pPr>
              <w:rPr>
                <w:rFonts w:ascii="Arial" w:hAnsi="Arial" w:cs="Arial"/>
              </w:rPr>
            </w:pPr>
            <w:r w:rsidRPr="005A14BF">
              <w:rPr>
                <w:rFonts w:ascii="Arial" w:hAnsi="Arial" w:cs="Arial"/>
              </w:rPr>
              <w:t>53.247</w:t>
            </w:r>
          </w:p>
        </w:tc>
        <w:tc>
          <w:tcPr>
            <w:tcW w:w="884" w:type="dxa"/>
          </w:tcPr>
          <w:p w:rsidR="007829B0" w:rsidRPr="005A14BF" w:rsidRDefault="0005602B" w:rsidP="007102C3">
            <w:pPr>
              <w:rPr>
                <w:rFonts w:ascii="Arial" w:hAnsi="Arial" w:cs="Arial"/>
              </w:rPr>
            </w:pPr>
            <w:r w:rsidRPr="005A14BF">
              <w:rPr>
                <w:rFonts w:ascii="Arial" w:hAnsi="Arial" w:cs="Arial"/>
              </w:rPr>
              <w:t>55.528</w:t>
            </w:r>
          </w:p>
        </w:tc>
        <w:tc>
          <w:tcPr>
            <w:tcW w:w="884" w:type="dxa"/>
          </w:tcPr>
          <w:p w:rsidR="007829B0" w:rsidRPr="005A14BF" w:rsidRDefault="0005602B" w:rsidP="007102C3">
            <w:pPr>
              <w:rPr>
                <w:rFonts w:ascii="Arial" w:hAnsi="Arial" w:cs="Arial"/>
              </w:rPr>
            </w:pPr>
            <w:r w:rsidRPr="005A14BF">
              <w:rPr>
                <w:rFonts w:ascii="Arial" w:hAnsi="Arial" w:cs="Arial"/>
              </w:rPr>
              <w:t>57.899</w:t>
            </w:r>
          </w:p>
        </w:tc>
        <w:tc>
          <w:tcPr>
            <w:tcW w:w="884" w:type="dxa"/>
          </w:tcPr>
          <w:p w:rsidR="007829B0" w:rsidRPr="005A14BF" w:rsidRDefault="0005602B" w:rsidP="007102C3">
            <w:pPr>
              <w:rPr>
                <w:rFonts w:ascii="Arial" w:hAnsi="Arial" w:cs="Arial"/>
              </w:rPr>
            </w:pPr>
            <w:r w:rsidRPr="005A14BF">
              <w:rPr>
                <w:rFonts w:ascii="Arial" w:hAnsi="Arial" w:cs="Arial"/>
              </w:rPr>
              <w:t>59.838</w:t>
            </w:r>
          </w:p>
        </w:tc>
        <w:tc>
          <w:tcPr>
            <w:tcW w:w="884" w:type="dxa"/>
          </w:tcPr>
          <w:p w:rsidR="007829B0" w:rsidRPr="005A14BF" w:rsidRDefault="0005602B" w:rsidP="007102C3">
            <w:pPr>
              <w:rPr>
                <w:rFonts w:ascii="Arial" w:hAnsi="Arial" w:cs="Arial"/>
              </w:rPr>
            </w:pPr>
            <w:r w:rsidRPr="005A14BF">
              <w:rPr>
                <w:rFonts w:ascii="Arial" w:hAnsi="Arial" w:cs="Arial"/>
              </w:rPr>
              <w:t>61.740</w:t>
            </w:r>
          </w:p>
        </w:tc>
        <w:tc>
          <w:tcPr>
            <w:tcW w:w="884" w:type="dxa"/>
          </w:tcPr>
          <w:p w:rsidR="007829B0" w:rsidRPr="005A14BF" w:rsidRDefault="0005602B" w:rsidP="007102C3">
            <w:pPr>
              <w:rPr>
                <w:rFonts w:ascii="Arial" w:hAnsi="Arial" w:cs="Arial"/>
              </w:rPr>
            </w:pPr>
            <w:r w:rsidRPr="005A14BF">
              <w:rPr>
                <w:rFonts w:ascii="Arial" w:hAnsi="Arial" w:cs="Arial"/>
              </w:rPr>
              <w:t>63.759</w:t>
            </w:r>
          </w:p>
        </w:tc>
      </w:tr>
      <w:tr w:rsidR="0005602B" w:rsidRPr="005A14BF" w:rsidTr="0005602B">
        <w:tc>
          <w:tcPr>
            <w:tcW w:w="2137" w:type="dxa"/>
          </w:tcPr>
          <w:p w:rsidR="007829B0" w:rsidRPr="005A14BF" w:rsidRDefault="007829B0" w:rsidP="007829B0">
            <w:pPr>
              <w:rPr>
                <w:rFonts w:ascii="Arial" w:hAnsi="Arial" w:cs="Arial"/>
              </w:rPr>
            </w:pPr>
            <w:r w:rsidRPr="005A14BF">
              <w:rPr>
                <w:rFonts w:ascii="Arial" w:hAnsi="Arial" w:cs="Arial"/>
              </w:rPr>
              <w:t>Tüketici Fiyat Enflasyonu (</w:t>
            </w:r>
            <w:proofErr w:type="spellStart"/>
            <w:r w:rsidRPr="005A14BF">
              <w:rPr>
                <w:rFonts w:ascii="Arial" w:hAnsi="Arial" w:cs="Arial"/>
              </w:rPr>
              <w:t>ort</w:t>
            </w:r>
            <w:proofErr w:type="spellEnd"/>
            <w:r w:rsidRPr="005A14BF">
              <w:rPr>
                <w:rFonts w:ascii="Arial" w:hAnsi="Arial" w:cs="Arial"/>
              </w:rPr>
              <w:t>,%)</w:t>
            </w:r>
          </w:p>
        </w:tc>
        <w:tc>
          <w:tcPr>
            <w:tcW w:w="884" w:type="dxa"/>
          </w:tcPr>
          <w:p w:rsidR="007829B0" w:rsidRPr="005A14BF" w:rsidRDefault="0005602B" w:rsidP="007102C3">
            <w:pPr>
              <w:rPr>
                <w:rFonts w:ascii="Arial" w:hAnsi="Arial" w:cs="Arial"/>
              </w:rPr>
            </w:pPr>
            <w:r w:rsidRPr="005A14BF">
              <w:rPr>
                <w:rFonts w:ascii="Arial" w:hAnsi="Arial" w:cs="Arial"/>
              </w:rPr>
              <w:t>3,4</w:t>
            </w:r>
          </w:p>
        </w:tc>
        <w:tc>
          <w:tcPr>
            <w:tcW w:w="884" w:type="dxa"/>
          </w:tcPr>
          <w:p w:rsidR="007829B0" w:rsidRPr="005A14BF" w:rsidRDefault="0005602B" w:rsidP="007102C3">
            <w:pPr>
              <w:rPr>
                <w:rFonts w:ascii="Arial" w:hAnsi="Arial" w:cs="Arial"/>
              </w:rPr>
            </w:pPr>
            <w:r w:rsidRPr="005A14BF">
              <w:rPr>
                <w:rFonts w:ascii="Arial" w:hAnsi="Arial" w:cs="Arial"/>
              </w:rPr>
              <w:t>6,8</w:t>
            </w:r>
          </w:p>
        </w:tc>
        <w:tc>
          <w:tcPr>
            <w:tcW w:w="884" w:type="dxa"/>
          </w:tcPr>
          <w:p w:rsidR="007829B0" w:rsidRPr="005A14BF" w:rsidRDefault="0005602B" w:rsidP="007102C3">
            <w:pPr>
              <w:rPr>
                <w:rFonts w:ascii="Arial" w:hAnsi="Arial" w:cs="Arial"/>
              </w:rPr>
            </w:pPr>
            <w:r w:rsidRPr="005A14BF">
              <w:rPr>
                <w:rFonts w:ascii="Arial" w:hAnsi="Arial" w:cs="Arial"/>
              </w:rPr>
              <w:t>3,6</w:t>
            </w:r>
          </w:p>
        </w:tc>
        <w:tc>
          <w:tcPr>
            <w:tcW w:w="884" w:type="dxa"/>
          </w:tcPr>
          <w:p w:rsidR="007829B0" w:rsidRPr="005A14BF" w:rsidRDefault="0005602B" w:rsidP="007102C3">
            <w:pPr>
              <w:rPr>
                <w:rFonts w:ascii="Arial" w:hAnsi="Arial" w:cs="Arial"/>
              </w:rPr>
            </w:pPr>
            <w:r w:rsidRPr="005A14BF">
              <w:rPr>
                <w:rFonts w:ascii="Arial" w:hAnsi="Arial" w:cs="Arial"/>
              </w:rPr>
              <w:t>2,4</w:t>
            </w:r>
          </w:p>
        </w:tc>
        <w:tc>
          <w:tcPr>
            <w:tcW w:w="884" w:type="dxa"/>
          </w:tcPr>
          <w:p w:rsidR="007829B0" w:rsidRPr="005A14BF" w:rsidRDefault="0005602B" w:rsidP="007102C3">
            <w:pPr>
              <w:rPr>
                <w:rFonts w:ascii="Arial" w:hAnsi="Arial" w:cs="Arial"/>
              </w:rPr>
            </w:pPr>
            <w:r w:rsidRPr="005A14BF">
              <w:rPr>
                <w:rFonts w:ascii="Arial" w:hAnsi="Arial" w:cs="Arial"/>
              </w:rPr>
              <w:t>1,9</w:t>
            </w:r>
          </w:p>
        </w:tc>
        <w:tc>
          <w:tcPr>
            <w:tcW w:w="884" w:type="dxa"/>
          </w:tcPr>
          <w:p w:rsidR="007829B0" w:rsidRPr="005A14BF" w:rsidRDefault="0005602B" w:rsidP="007102C3">
            <w:pPr>
              <w:rPr>
                <w:rFonts w:ascii="Arial" w:hAnsi="Arial" w:cs="Arial"/>
              </w:rPr>
            </w:pPr>
            <w:r w:rsidRPr="005A14BF">
              <w:rPr>
                <w:rFonts w:ascii="Arial" w:hAnsi="Arial" w:cs="Arial"/>
              </w:rPr>
              <w:t>1,9</w:t>
            </w:r>
          </w:p>
        </w:tc>
        <w:tc>
          <w:tcPr>
            <w:tcW w:w="884" w:type="dxa"/>
          </w:tcPr>
          <w:p w:rsidR="007829B0" w:rsidRPr="005A14BF" w:rsidRDefault="0005602B" w:rsidP="007102C3">
            <w:pPr>
              <w:rPr>
                <w:rFonts w:ascii="Arial" w:hAnsi="Arial" w:cs="Arial"/>
              </w:rPr>
            </w:pPr>
            <w:r w:rsidRPr="005A14BF">
              <w:rPr>
                <w:rFonts w:ascii="Arial" w:hAnsi="Arial" w:cs="Arial"/>
              </w:rPr>
              <w:t>2,0</w:t>
            </w:r>
          </w:p>
        </w:tc>
        <w:tc>
          <w:tcPr>
            <w:tcW w:w="884" w:type="dxa"/>
          </w:tcPr>
          <w:p w:rsidR="007829B0" w:rsidRPr="005A14BF" w:rsidRDefault="0005602B" w:rsidP="007102C3">
            <w:pPr>
              <w:rPr>
                <w:rFonts w:ascii="Arial" w:hAnsi="Arial" w:cs="Arial"/>
              </w:rPr>
            </w:pPr>
            <w:r w:rsidRPr="005A14BF">
              <w:rPr>
                <w:rFonts w:ascii="Arial" w:hAnsi="Arial" w:cs="Arial"/>
              </w:rPr>
              <w:t>2,0</w:t>
            </w:r>
          </w:p>
        </w:tc>
      </w:tr>
      <w:tr w:rsidR="0005602B" w:rsidRPr="005A14BF" w:rsidTr="0005602B">
        <w:tc>
          <w:tcPr>
            <w:tcW w:w="2137" w:type="dxa"/>
          </w:tcPr>
          <w:p w:rsidR="007829B0" w:rsidRPr="005A14BF" w:rsidRDefault="007829B0" w:rsidP="007829B0">
            <w:pPr>
              <w:rPr>
                <w:rFonts w:ascii="Arial" w:hAnsi="Arial" w:cs="Arial"/>
              </w:rPr>
            </w:pPr>
            <w:r w:rsidRPr="005A14BF">
              <w:rPr>
                <w:rFonts w:ascii="Arial" w:hAnsi="Arial" w:cs="Arial"/>
              </w:rPr>
              <w:t xml:space="preserve">Cari İşlemler Dengesinin </w:t>
            </w:r>
            <w:proofErr w:type="spellStart"/>
            <w:r w:rsidRPr="005A14BF">
              <w:rPr>
                <w:rFonts w:ascii="Arial" w:hAnsi="Arial" w:cs="Arial"/>
              </w:rPr>
              <w:t>GSYİH'ya</w:t>
            </w:r>
            <w:proofErr w:type="spellEnd"/>
            <w:r w:rsidRPr="005A14BF">
              <w:rPr>
                <w:rFonts w:ascii="Arial" w:hAnsi="Arial" w:cs="Arial"/>
              </w:rPr>
              <w:t xml:space="preserve"> Oranı (%)</w:t>
            </w:r>
          </w:p>
        </w:tc>
        <w:tc>
          <w:tcPr>
            <w:tcW w:w="884" w:type="dxa"/>
          </w:tcPr>
          <w:p w:rsidR="007829B0" w:rsidRPr="005A14BF" w:rsidRDefault="0005602B" w:rsidP="007102C3">
            <w:pPr>
              <w:rPr>
                <w:rFonts w:ascii="Arial" w:hAnsi="Arial" w:cs="Arial"/>
              </w:rPr>
            </w:pPr>
            <w:r w:rsidRPr="005A14BF">
              <w:rPr>
                <w:rFonts w:ascii="Arial" w:hAnsi="Arial" w:cs="Arial"/>
              </w:rPr>
              <w:t>-0,3</w:t>
            </w:r>
          </w:p>
        </w:tc>
        <w:tc>
          <w:tcPr>
            <w:tcW w:w="884" w:type="dxa"/>
          </w:tcPr>
          <w:p w:rsidR="007829B0" w:rsidRPr="005A14BF" w:rsidRDefault="0005602B" w:rsidP="007102C3">
            <w:pPr>
              <w:rPr>
                <w:rFonts w:ascii="Arial" w:hAnsi="Arial" w:cs="Arial"/>
              </w:rPr>
            </w:pPr>
            <w:r w:rsidRPr="005A14BF">
              <w:rPr>
                <w:rFonts w:ascii="Arial" w:hAnsi="Arial" w:cs="Arial"/>
              </w:rPr>
              <w:t>-0,3</w:t>
            </w:r>
          </w:p>
        </w:tc>
        <w:tc>
          <w:tcPr>
            <w:tcW w:w="884" w:type="dxa"/>
          </w:tcPr>
          <w:p w:rsidR="007829B0" w:rsidRPr="005A14BF" w:rsidRDefault="0005602B" w:rsidP="007102C3">
            <w:pPr>
              <w:rPr>
                <w:rFonts w:ascii="Arial" w:hAnsi="Arial" w:cs="Arial"/>
              </w:rPr>
            </w:pPr>
            <w:r w:rsidRPr="005A14BF">
              <w:rPr>
                <w:rFonts w:ascii="Arial" w:hAnsi="Arial" w:cs="Arial"/>
              </w:rPr>
              <w:t>-1,0</w:t>
            </w:r>
          </w:p>
        </w:tc>
        <w:tc>
          <w:tcPr>
            <w:tcW w:w="884" w:type="dxa"/>
          </w:tcPr>
          <w:p w:rsidR="007829B0" w:rsidRPr="005A14BF" w:rsidRDefault="0005602B" w:rsidP="007102C3">
            <w:pPr>
              <w:rPr>
                <w:rFonts w:ascii="Arial" w:hAnsi="Arial" w:cs="Arial"/>
              </w:rPr>
            </w:pPr>
            <w:r w:rsidRPr="005A14BF">
              <w:rPr>
                <w:rFonts w:ascii="Arial" w:hAnsi="Arial" w:cs="Arial"/>
              </w:rPr>
              <w:t>-1,0</w:t>
            </w:r>
          </w:p>
        </w:tc>
        <w:tc>
          <w:tcPr>
            <w:tcW w:w="884" w:type="dxa"/>
          </w:tcPr>
          <w:p w:rsidR="007829B0" w:rsidRPr="005A14BF" w:rsidRDefault="0005602B" w:rsidP="007102C3">
            <w:pPr>
              <w:rPr>
                <w:rFonts w:ascii="Arial" w:hAnsi="Arial" w:cs="Arial"/>
              </w:rPr>
            </w:pPr>
            <w:r w:rsidRPr="005A14BF">
              <w:rPr>
                <w:rFonts w:ascii="Arial" w:hAnsi="Arial" w:cs="Arial"/>
              </w:rPr>
              <w:t>-1,2</w:t>
            </w:r>
          </w:p>
        </w:tc>
        <w:tc>
          <w:tcPr>
            <w:tcW w:w="884" w:type="dxa"/>
          </w:tcPr>
          <w:p w:rsidR="007829B0" w:rsidRPr="005A14BF" w:rsidRDefault="0005602B" w:rsidP="007102C3">
            <w:pPr>
              <w:rPr>
                <w:rFonts w:ascii="Arial" w:hAnsi="Arial" w:cs="Arial"/>
              </w:rPr>
            </w:pPr>
            <w:r w:rsidRPr="005A14BF">
              <w:rPr>
                <w:rFonts w:ascii="Arial" w:hAnsi="Arial" w:cs="Arial"/>
              </w:rPr>
              <w:t>-1,4</w:t>
            </w:r>
          </w:p>
        </w:tc>
        <w:tc>
          <w:tcPr>
            <w:tcW w:w="884" w:type="dxa"/>
          </w:tcPr>
          <w:p w:rsidR="007829B0" w:rsidRPr="005A14BF" w:rsidRDefault="0005602B" w:rsidP="007102C3">
            <w:pPr>
              <w:rPr>
                <w:rFonts w:ascii="Arial" w:hAnsi="Arial" w:cs="Arial"/>
              </w:rPr>
            </w:pPr>
            <w:r w:rsidRPr="005A14BF">
              <w:rPr>
                <w:rFonts w:ascii="Arial" w:hAnsi="Arial" w:cs="Arial"/>
              </w:rPr>
              <w:t>-1,7</w:t>
            </w:r>
          </w:p>
        </w:tc>
        <w:tc>
          <w:tcPr>
            <w:tcW w:w="884" w:type="dxa"/>
          </w:tcPr>
          <w:p w:rsidR="007829B0" w:rsidRPr="005A14BF" w:rsidRDefault="0005602B" w:rsidP="007102C3">
            <w:pPr>
              <w:rPr>
                <w:rFonts w:ascii="Arial" w:hAnsi="Arial" w:cs="Arial"/>
              </w:rPr>
            </w:pPr>
            <w:r w:rsidRPr="005A14BF">
              <w:rPr>
                <w:rFonts w:ascii="Arial" w:hAnsi="Arial" w:cs="Arial"/>
              </w:rPr>
              <w:t>-2,1</w:t>
            </w:r>
          </w:p>
        </w:tc>
      </w:tr>
      <w:tr w:rsidR="0005602B" w:rsidRPr="005A14BF" w:rsidTr="0005602B">
        <w:tc>
          <w:tcPr>
            <w:tcW w:w="2137" w:type="dxa"/>
          </w:tcPr>
          <w:p w:rsidR="007829B0" w:rsidRPr="005A14BF" w:rsidRDefault="007829B0" w:rsidP="007829B0">
            <w:pPr>
              <w:rPr>
                <w:rFonts w:ascii="Arial" w:hAnsi="Arial" w:cs="Arial"/>
              </w:rPr>
            </w:pPr>
            <w:r w:rsidRPr="005A14BF">
              <w:rPr>
                <w:rFonts w:ascii="Arial" w:hAnsi="Arial" w:cs="Arial"/>
              </w:rPr>
              <w:t>İşsizliğin Toplam İşgücüne Oranı (%)</w:t>
            </w:r>
          </w:p>
        </w:tc>
        <w:tc>
          <w:tcPr>
            <w:tcW w:w="884" w:type="dxa"/>
          </w:tcPr>
          <w:p w:rsidR="007829B0" w:rsidRPr="005A14BF" w:rsidRDefault="0005602B" w:rsidP="007102C3">
            <w:pPr>
              <w:rPr>
                <w:rFonts w:ascii="Arial" w:hAnsi="Arial" w:cs="Arial"/>
              </w:rPr>
            </w:pPr>
            <w:r w:rsidRPr="005A14BF">
              <w:rPr>
                <w:rFonts w:ascii="Arial" w:hAnsi="Arial" w:cs="Arial"/>
              </w:rPr>
              <w:t>7,5</w:t>
            </w:r>
          </w:p>
        </w:tc>
        <w:tc>
          <w:tcPr>
            <w:tcW w:w="884" w:type="dxa"/>
          </w:tcPr>
          <w:p w:rsidR="007829B0" w:rsidRPr="005A14BF" w:rsidRDefault="0005602B" w:rsidP="007102C3">
            <w:pPr>
              <w:rPr>
                <w:rFonts w:ascii="Arial" w:hAnsi="Arial" w:cs="Arial"/>
              </w:rPr>
            </w:pPr>
            <w:r w:rsidRPr="005A14BF">
              <w:rPr>
                <w:rFonts w:ascii="Arial" w:hAnsi="Arial" w:cs="Arial"/>
              </w:rPr>
              <w:t>5,3</w:t>
            </w:r>
          </w:p>
        </w:tc>
        <w:tc>
          <w:tcPr>
            <w:tcW w:w="884" w:type="dxa"/>
          </w:tcPr>
          <w:p w:rsidR="007829B0" w:rsidRPr="005A14BF" w:rsidRDefault="0005602B" w:rsidP="007102C3">
            <w:pPr>
              <w:rPr>
                <w:rFonts w:ascii="Arial" w:hAnsi="Arial" w:cs="Arial"/>
              </w:rPr>
            </w:pPr>
            <w:r w:rsidRPr="005A14BF">
              <w:rPr>
                <w:rFonts w:ascii="Arial" w:hAnsi="Arial" w:cs="Arial"/>
              </w:rPr>
              <w:t>5,5</w:t>
            </w:r>
          </w:p>
        </w:tc>
        <w:tc>
          <w:tcPr>
            <w:tcW w:w="884" w:type="dxa"/>
          </w:tcPr>
          <w:p w:rsidR="007829B0" w:rsidRPr="005A14BF" w:rsidRDefault="0005602B" w:rsidP="007102C3">
            <w:pPr>
              <w:rPr>
                <w:rFonts w:ascii="Arial" w:hAnsi="Arial" w:cs="Arial"/>
              </w:rPr>
            </w:pPr>
            <w:r w:rsidRPr="005A14BF">
              <w:rPr>
                <w:rFonts w:ascii="Arial" w:hAnsi="Arial" w:cs="Arial"/>
              </w:rPr>
              <w:t>6,3</w:t>
            </w:r>
          </w:p>
        </w:tc>
        <w:tc>
          <w:tcPr>
            <w:tcW w:w="884" w:type="dxa"/>
          </w:tcPr>
          <w:p w:rsidR="007829B0" w:rsidRPr="005A14BF" w:rsidRDefault="0005602B" w:rsidP="007102C3">
            <w:pPr>
              <w:rPr>
                <w:rFonts w:ascii="Arial" w:hAnsi="Arial" w:cs="Arial"/>
              </w:rPr>
            </w:pPr>
            <w:r w:rsidRPr="005A14BF">
              <w:rPr>
                <w:rFonts w:ascii="Arial" w:hAnsi="Arial" w:cs="Arial"/>
              </w:rPr>
              <w:t>6,0</w:t>
            </w:r>
          </w:p>
        </w:tc>
        <w:tc>
          <w:tcPr>
            <w:tcW w:w="884" w:type="dxa"/>
          </w:tcPr>
          <w:p w:rsidR="007829B0" w:rsidRPr="005A14BF" w:rsidRDefault="0005602B" w:rsidP="007102C3">
            <w:pPr>
              <w:rPr>
                <w:rFonts w:ascii="Arial" w:hAnsi="Arial" w:cs="Arial"/>
              </w:rPr>
            </w:pPr>
            <w:r w:rsidRPr="005A14BF">
              <w:rPr>
                <w:rFonts w:ascii="Arial" w:hAnsi="Arial" w:cs="Arial"/>
              </w:rPr>
              <w:t>6,0</w:t>
            </w:r>
          </w:p>
        </w:tc>
        <w:tc>
          <w:tcPr>
            <w:tcW w:w="884" w:type="dxa"/>
          </w:tcPr>
          <w:p w:rsidR="007829B0" w:rsidRPr="005A14BF" w:rsidRDefault="0005602B" w:rsidP="007102C3">
            <w:pPr>
              <w:rPr>
                <w:rFonts w:ascii="Arial" w:hAnsi="Arial" w:cs="Arial"/>
              </w:rPr>
            </w:pPr>
            <w:r w:rsidRPr="005A14BF">
              <w:rPr>
                <w:rFonts w:ascii="Arial" w:hAnsi="Arial" w:cs="Arial"/>
              </w:rPr>
              <w:t>6,0</w:t>
            </w:r>
          </w:p>
        </w:tc>
        <w:tc>
          <w:tcPr>
            <w:tcW w:w="884" w:type="dxa"/>
          </w:tcPr>
          <w:p w:rsidR="007829B0" w:rsidRPr="005A14BF" w:rsidRDefault="0005602B" w:rsidP="007102C3">
            <w:pPr>
              <w:rPr>
                <w:rFonts w:ascii="Arial" w:hAnsi="Arial" w:cs="Arial"/>
              </w:rPr>
            </w:pPr>
            <w:r w:rsidRPr="005A14BF">
              <w:rPr>
                <w:rFonts w:ascii="Arial" w:hAnsi="Arial" w:cs="Arial"/>
              </w:rPr>
              <w:t>6,0</w:t>
            </w:r>
          </w:p>
        </w:tc>
      </w:tr>
      <w:tr w:rsidR="0005602B" w:rsidRPr="005A14BF" w:rsidTr="0005602B">
        <w:tc>
          <w:tcPr>
            <w:tcW w:w="2137" w:type="dxa"/>
          </w:tcPr>
          <w:p w:rsidR="007829B0" w:rsidRPr="005A14BF" w:rsidRDefault="007829B0" w:rsidP="007829B0">
            <w:pPr>
              <w:rPr>
                <w:rFonts w:ascii="Arial" w:hAnsi="Arial" w:cs="Arial"/>
              </w:rPr>
            </w:pPr>
            <w:r w:rsidRPr="005A14BF">
              <w:rPr>
                <w:rFonts w:ascii="Arial" w:hAnsi="Arial" w:cs="Arial"/>
              </w:rPr>
              <w:t>Devletin Genel Toplam</w:t>
            </w:r>
          </w:p>
          <w:p w:rsidR="007829B0" w:rsidRPr="005A14BF" w:rsidRDefault="007829B0" w:rsidP="0005602B">
            <w:pPr>
              <w:rPr>
                <w:rFonts w:ascii="Arial" w:hAnsi="Arial" w:cs="Arial"/>
              </w:rPr>
            </w:pPr>
            <w:r w:rsidRPr="005A14BF">
              <w:rPr>
                <w:rFonts w:ascii="Arial" w:hAnsi="Arial" w:cs="Arial"/>
              </w:rPr>
              <w:t xml:space="preserve">Borçlanmasının </w:t>
            </w:r>
            <w:proofErr w:type="spellStart"/>
            <w:r w:rsidRPr="005A14BF">
              <w:rPr>
                <w:rFonts w:ascii="Arial" w:hAnsi="Arial" w:cs="Arial"/>
              </w:rPr>
              <w:t>GSYİH'ya</w:t>
            </w:r>
            <w:proofErr w:type="spellEnd"/>
            <w:r w:rsidRPr="005A14BF">
              <w:rPr>
                <w:rFonts w:ascii="Arial" w:hAnsi="Arial" w:cs="Arial"/>
              </w:rPr>
              <w:t xml:space="preserve"> Oran</w:t>
            </w:r>
            <w:r w:rsidR="0005602B" w:rsidRPr="005A14BF">
              <w:rPr>
                <w:rFonts w:ascii="Arial" w:hAnsi="Arial" w:cs="Arial"/>
              </w:rPr>
              <w:t xml:space="preserve"> (%)</w:t>
            </w:r>
          </w:p>
        </w:tc>
        <w:tc>
          <w:tcPr>
            <w:tcW w:w="884" w:type="dxa"/>
          </w:tcPr>
          <w:p w:rsidR="007829B0" w:rsidRPr="005A14BF" w:rsidRDefault="0005602B" w:rsidP="007102C3">
            <w:pPr>
              <w:rPr>
                <w:rFonts w:ascii="Arial" w:hAnsi="Arial" w:cs="Arial"/>
              </w:rPr>
            </w:pPr>
            <w:r w:rsidRPr="005A14BF">
              <w:rPr>
                <w:rFonts w:ascii="Arial" w:hAnsi="Arial" w:cs="Arial"/>
              </w:rPr>
              <w:t>115,1</w:t>
            </w:r>
          </w:p>
        </w:tc>
        <w:tc>
          <w:tcPr>
            <w:tcW w:w="884" w:type="dxa"/>
          </w:tcPr>
          <w:p w:rsidR="007829B0" w:rsidRPr="005A14BF" w:rsidRDefault="0005602B" w:rsidP="007102C3">
            <w:pPr>
              <w:rPr>
                <w:rFonts w:ascii="Arial" w:hAnsi="Arial" w:cs="Arial"/>
              </w:rPr>
            </w:pPr>
            <w:r w:rsidRPr="005A14BF">
              <w:rPr>
                <w:rFonts w:ascii="Arial" w:hAnsi="Arial" w:cs="Arial"/>
              </w:rPr>
              <w:t>107,4</w:t>
            </w:r>
          </w:p>
        </w:tc>
        <w:tc>
          <w:tcPr>
            <w:tcW w:w="884" w:type="dxa"/>
          </w:tcPr>
          <w:p w:rsidR="007829B0" w:rsidRPr="005A14BF" w:rsidRDefault="0005602B" w:rsidP="007102C3">
            <w:pPr>
              <w:rPr>
                <w:rFonts w:ascii="Arial" w:hAnsi="Arial" w:cs="Arial"/>
              </w:rPr>
            </w:pPr>
            <w:r w:rsidRPr="005A14BF">
              <w:rPr>
                <w:rFonts w:ascii="Arial" w:hAnsi="Arial" w:cs="Arial"/>
              </w:rPr>
              <w:t>106,4</w:t>
            </w:r>
          </w:p>
        </w:tc>
        <w:tc>
          <w:tcPr>
            <w:tcW w:w="884" w:type="dxa"/>
          </w:tcPr>
          <w:p w:rsidR="007829B0" w:rsidRPr="005A14BF" w:rsidRDefault="0005602B" w:rsidP="007102C3">
            <w:pPr>
              <w:rPr>
                <w:rFonts w:ascii="Arial" w:hAnsi="Arial" w:cs="Arial"/>
              </w:rPr>
            </w:pPr>
            <w:r w:rsidRPr="005A14BF">
              <w:rPr>
                <w:rFonts w:ascii="Arial" w:hAnsi="Arial" w:cs="Arial"/>
              </w:rPr>
              <w:t>103,3</w:t>
            </w:r>
          </w:p>
        </w:tc>
        <w:tc>
          <w:tcPr>
            <w:tcW w:w="884" w:type="dxa"/>
          </w:tcPr>
          <w:p w:rsidR="007829B0" w:rsidRPr="005A14BF" w:rsidRDefault="0005602B" w:rsidP="007102C3">
            <w:pPr>
              <w:rPr>
                <w:rFonts w:ascii="Arial" w:hAnsi="Arial" w:cs="Arial"/>
              </w:rPr>
            </w:pPr>
            <w:r w:rsidRPr="005A14BF">
              <w:rPr>
                <w:rFonts w:ascii="Arial" w:hAnsi="Arial" w:cs="Arial"/>
              </w:rPr>
              <w:t>100,6</w:t>
            </w:r>
          </w:p>
        </w:tc>
        <w:tc>
          <w:tcPr>
            <w:tcW w:w="884" w:type="dxa"/>
          </w:tcPr>
          <w:p w:rsidR="007829B0" w:rsidRPr="005A14BF" w:rsidRDefault="0005602B" w:rsidP="007102C3">
            <w:pPr>
              <w:rPr>
                <w:rFonts w:ascii="Arial" w:hAnsi="Arial" w:cs="Arial"/>
              </w:rPr>
            </w:pPr>
            <w:r w:rsidRPr="005A14BF">
              <w:rPr>
                <w:rFonts w:ascii="Arial" w:hAnsi="Arial" w:cs="Arial"/>
              </w:rPr>
              <w:t>98,6</w:t>
            </w:r>
          </w:p>
        </w:tc>
        <w:tc>
          <w:tcPr>
            <w:tcW w:w="884" w:type="dxa"/>
          </w:tcPr>
          <w:p w:rsidR="007829B0" w:rsidRPr="005A14BF" w:rsidRDefault="0005602B" w:rsidP="007102C3">
            <w:pPr>
              <w:rPr>
                <w:rFonts w:ascii="Arial" w:hAnsi="Arial" w:cs="Arial"/>
              </w:rPr>
            </w:pPr>
            <w:r w:rsidRPr="005A14BF">
              <w:rPr>
                <w:rFonts w:ascii="Arial" w:hAnsi="Arial" w:cs="Arial"/>
              </w:rPr>
              <w:t>96,6</w:t>
            </w:r>
          </w:p>
          <w:p w:rsidR="0005602B" w:rsidRPr="005A14BF" w:rsidRDefault="0005602B" w:rsidP="007102C3">
            <w:pPr>
              <w:rPr>
                <w:rFonts w:ascii="Arial" w:hAnsi="Arial" w:cs="Arial"/>
              </w:rPr>
            </w:pPr>
          </w:p>
        </w:tc>
        <w:tc>
          <w:tcPr>
            <w:tcW w:w="884" w:type="dxa"/>
          </w:tcPr>
          <w:p w:rsidR="007829B0" w:rsidRPr="005A14BF" w:rsidRDefault="0005602B" w:rsidP="007102C3">
            <w:pPr>
              <w:rPr>
                <w:rFonts w:ascii="Arial" w:hAnsi="Arial" w:cs="Arial"/>
              </w:rPr>
            </w:pPr>
            <w:r w:rsidRPr="005A14BF">
              <w:rPr>
                <w:rFonts w:ascii="Arial" w:hAnsi="Arial" w:cs="Arial"/>
              </w:rPr>
              <w:t>94,7</w:t>
            </w:r>
          </w:p>
        </w:tc>
      </w:tr>
    </w:tbl>
    <w:p w:rsidR="007829B0" w:rsidRPr="00BE128A" w:rsidRDefault="0005602B" w:rsidP="0005602B">
      <w:pPr>
        <w:rPr>
          <w:rFonts w:ascii="Arial" w:hAnsi="Arial" w:cs="Arial"/>
          <w:sz w:val="20"/>
          <w:szCs w:val="24"/>
        </w:rPr>
      </w:pPr>
      <w:r w:rsidRPr="00BE128A">
        <w:rPr>
          <w:rFonts w:ascii="Arial" w:hAnsi="Arial" w:cs="Arial"/>
          <w:sz w:val="20"/>
          <w:szCs w:val="24"/>
        </w:rPr>
        <w:t>Kaynak: IMF-Ekim 2023 *: Tahmin</w:t>
      </w:r>
    </w:p>
    <w:p w:rsidR="0005602B" w:rsidRPr="005A14BF" w:rsidRDefault="0005602B" w:rsidP="0005602B">
      <w:pPr>
        <w:rPr>
          <w:rFonts w:ascii="Arial" w:hAnsi="Arial" w:cs="Arial"/>
          <w:sz w:val="24"/>
          <w:szCs w:val="24"/>
        </w:rPr>
      </w:pPr>
    </w:p>
    <w:p w:rsidR="0005602B" w:rsidRPr="005A14BF" w:rsidRDefault="0005602B" w:rsidP="009018C4">
      <w:pPr>
        <w:jc w:val="both"/>
        <w:rPr>
          <w:rFonts w:ascii="Arial" w:hAnsi="Arial" w:cs="Arial"/>
          <w:sz w:val="24"/>
          <w:szCs w:val="24"/>
        </w:rPr>
      </w:pPr>
      <w:r w:rsidRPr="005A14BF">
        <w:rPr>
          <w:rFonts w:ascii="Arial" w:hAnsi="Arial" w:cs="Arial"/>
          <w:sz w:val="24"/>
          <w:szCs w:val="24"/>
        </w:rPr>
        <w:t>IMF tahminlerine göre Kanada 2023 yılı itibarıyla 2,12 tri</w:t>
      </w:r>
      <w:r w:rsidR="005A14BF">
        <w:rPr>
          <w:rFonts w:ascii="Arial" w:hAnsi="Arial" w:cs="Arial"/>
          <w:sz w:val="24"/>
          <w:szCs w:val="24"/>
        </w:rPr>
        <w:t xml:space="preserve">lyon dolarlık GSYİH ile 196 ülke </w:t>
      </w:r>
      <w:r w:rsidRPr="005A14BF">
        <w:rPr>
          <w:rFonts w:ascii="Arial" w:hAnsi="Arial" w:cs="Arial"/>
          <w:sz w:val="24"/>
          <w:szCs w:val="24"/>
        </w:rPr>
        <w:t>arasında dünyanın 10. büyük ekonomisidir. Kanada, 2023 yıl</w:t>
      </w:r>
      <w:r w:rsidR="005A14BF">
        <w:rPr>
          <w:rFonts w:ascii="Arial" w:hAnsi="Arial" w:cs="Arial"/>
          <w:sz w:val="24"/>
          <w:szCs w:val="24"/>
        </w:rPr>
        <w:t xml:space="preserve">ında 53.247 dolarlık kişi başına </w:t>
      </w:r>
      <w:r w:rsidRPr="005A14BF">
        <w:rPr>
          <w:rFonts w:ascii="Arial" w:hAnsi="Arial" w:cs="Arial"/>
          <w:sz w:val="24"/>
          <w:szCs w:val="24"/>
        </w:rPr>
        <w:t>düşen milli gelir ile dünyada 18. sırada yer almaktadır.</w:t>
      </w:r>
    </w:p>
    <w:p w:rsidR="0005602B" w:rsidRPr="005A14BF" w:rsidRDefault="0005602B" w:rsidP="009018C4">
      <w:pPr>
        <w:jc w:val="both"/>
        <w:rPr>
          <w:rFonts w:ascii="Arial" w:hAnsi="Arial" w:cs="Arial"/>
          <w:sz w:val="24"/>
          <w:szCs w:val="24"/>
        </w:rPr>
      </w:pPr>
      <w:r w:rsidRPr="005A14BF">
        <w:rPr>
          <w:rFonts w:ascii="Arial" w:hAnsi="Arial" w:cs="Arial"/>
          <w:sz w:val="24"/>
          <w:szCs w:val="24"/>
        </w:rPr>
        <w:t xml:space="preserve">2023 yılında sabit fiyatlara göre %1,3 oranında artması beklenen </w:t>
      </w:r>
      <w:proofErr w:type="spellStart"/>
      <w:r w:rsidRPr="005A14BF">
        <w:rPr>
          <w:rFonts w:ascii="Arial" w:hAnsi="Arial" w:cs="Arial"/>
          <w:sz w:val="24"/>
          <w:szCs w:val="24"/>
        </w:rPr>
        <w:t>GSYİH’nın</w:t>
      </w:r>
      <w:proofErr w:type="spellEnd"/>
      <w:r w:rsidRPr="005A14BF">
        <w:rPr>
          <w:rFonts w:ascii="Arial" w:hAnsi="Arial" w:cs="Arial"/>
          <w:sz w:val="24"/>
          <w:szCs w:val="24"/>
        </w:rPr>
        <w:t>, 2024 yılında</w:t>
      </w:r>
      <w:r w:rsidR="005A14BF">
        <w:rPr>
          <w:rFonts w:ascii="Arial" w:hAnsi="Arial" w:cs="Arial"/>
          <w:sz w:val="24"/>
          <w:szCs w:val="24"/>
        </w:rPr>
        <w:t xml:space="preserve"> </w:t>
      </w:r>
      <w:r w:rsidRPr="005A14BF">
        <w:rPr>
          <w:rFonts w:ascii="Arial" w:hAnsi="Arial" w:cs="Arial"/>
          <w:sz w:val="24"/>
          <w:szCs w:val="24"/>
        </w:rPr>
        <w:t>%1,6 oranında artacağı tahmin edilmektedir.</w:t>
      </w:r>
    </w:p>
    <w:p w:rsidR="0005602B" w:rsidRPr="005A14BF" w:rsidRDefault="0005602B" w:rsidP="009018C4">
      <w:pPr>
        <w:jc w:val="both"/>
        <w:rPr>
          <w:rFonts w:ascii="Arial" w:hAnsi="Arial" w:cs="Arial"/>
          <w:sz w:val="24"/>
          <w:szCs w:val="24"/>
        </w:rPr>
      </w:pPr>
      <w:r w:rsidRPr="005A14BF">
        <w:rPr>
          <w:rFonts w:ascii="Arial" w:hAnsi="Arial" w:cs="Arial"/>
          <w:sz w:val="24"/>
          <w:szCs w:val="24"/>
        </w:rPr>
        <w:t>Rusya-Ukrayna çatışması küresel emtia fiyatlarında yükselişe neden olmuştur. 2022 yılında</w:t>
      </w:r>
      <w:r w:rsidR="005A14BF">
        <w:rPr>
          <w:rFonts w:ascii="Arial" w:hAnsi="Arial" w:cs="Arial"/>
          <w:sz w:val="24"/>
          <w:szCs w:val="24"/>
        </w:rPr>
        <w:t xml:space="preserve"> </w:t>
      </w:r>
      <w:r w:rsidRPr="005A14BF">
        <w:rPr>
          <w:rFonts w:ascii="Arial" w:hAnsi="Arial" w:cs="Arial"/>
          <w:sz w:val="24"/>
          <w:szCs w:val="24"/>
        </w:rPr>
        <w:t>gerçekleşen %6,8’lik enflasyon ülkede son 40 yılın en yüksek enflasyon oranıdır. Kanada</w:t>
      </w:r>
      <w:r w:rsidR="005A14BF">
        <w:rPr>
          <w:rFonts w:ascii="Arial" w:hAnsi="Arial" w:cs="Arial"/>
          <w:sz w:val="24"/>
          <w:szCs w:val="24"/>
        </w:rPr>
        <w:t xml:space="preserve"> </w:t>
      </w:r>
      <w:r w:rsidRPr="005A14BF">
        <w:rPr>
          <w:rFonts w:ascii="Arial" w:hAnsi="Arial" w:cs="Arial"/>
          <w:sz w:val="24"/>
          <w:szCs w:val="24"/>
        </w:rPr>
        <w:t>Merkez Bankası’nın uyguladığı sıkı para politikasının devam etmesi neticesinde yıllık</w:t>
      </w:r>
      <w:r w:rsidR="005A14BF">
        <w:rPr>
          <w:rFonts w:ascii="Arial" w:hAnsi="Arial" w:cs="Arial"/>
          <w:sz w:val="24"/>
          <w:szCs w:val="24"/>
        </w:rPr>
        <w:t xml:space="preserve"> </w:t>
      </w:r>
      <w:r w:rsidRPr="005A14BF">
        <w:rPr>
          <w:rFonts w:ascii="Arial" w:hAnsi="Arial" w:cs="Arial"/>
          <w:sz w:val="24"/>
          <w:szCs w:val="24"/>
        </w:rPr>
        <w:t>ortalama tüketici fiyatları enflasyonu, Mart 2023’de %4,3’e inmiş; Nisan 2023’de hafif</w:t>
      </w:r>
      <w:r w:rsidR="005A14BF">
        <w:rPr>
          <w:rFonts w:ascii="Arial" w:hAnsi="Arial" w:cs="Arial"/>
          <w:sz w:val="24"/>
          <w:szCs w:val="24"/>
        </w:rPr>
        <w:t xml:space="preserve"> </w:t>
      </w:r>
      <w:r w:rsidRPr="005A14BF">
        <w:rPr>
          <w:rFonts w:ascii="Arial" w:hAnsi="Arial" w:cs="Arial"/>
          <w:sz w:val="24"/>
          <w:szCs w:val="24"/>
        </w:rPr>
        <w:t>yükseliş ile %4,4’e çıkmış; Mayıs ayında %3,4’e ve Haziran ayında %2,8’e kadar gerilemiştir.</w:t>
      </w:r>
    </w:p>
    <w:p w:rsidR="0005602B" w:rsidRPr="005A14BF" w:rsidRDefault="0005602B" w:rsidP="009018C4">
      <w:pPr>
        <w:jc w:val="both"/>
        <w:rPr>
          <w:rFonts w:ascii="Arial" w:hAnsi="Arial" w:cs="Arial"/>
          <w:sz w:val="24"/>
          <w:szCs w:val="24"/>
        </w:rPr>
      </w:pPr>
      <w:r w:rsidRPr="005A14BF">
        <w:rPr>
          <w:rFonts w:ascii="Arial" w:hAnsi="Arial" w:cs="Arial"/>
          <w:sz w:val="24"/>
          <w:szCs w:val="24"/>
        </w:rPr>
        <w:lastRenderedPageBreak/>
        <w:t>2023 Eylül ayında enflasyona en fazla katkıda bulunan kalemler gıda, barınma ve yakıt, sağlık</w:t>
      </w:r>
      <w:r w:rsidR="005A14BF">
        <w:rPr>
          <w:rFonts w:ascii="Arial" w:hAnsi="Arial" w:cs="Arial"/>
          <w:sz w:val="24"/>
          <w:szCs w:val="24"/>
        </w:rPr>
        <w:t xml:space="preserve"> </w:t>
      </w:r>
      <w:r w:rsidRPr="005A14BF">
        <w:rPr>
          <w:rFonts w:ascii="Arial" w:hAnsi="Arial" w:cs="Arial"/>
          <w:sz w:val="24"/>
          <w:szCs w:val="24"/>
        </w:rPr>
        <w:t>harcamalarıdır.</w:t>
      </w:r>
    </w:p>
    <w:p w:rsidR="0005602B" w:rsidRDefault="0005602B" w:rsidP="009018C4">
      <w:pPr>
        <w:jc w:val="both"/>
        <w:rPr>
          <w:rFonts w:asciiTheme="majorHAnsi" w:hAnsiTheme="majorHAnsi" w:cstheme="majorHAnsi"/>
          <w:sz w:val="24"/>
          <w:szCs w:val="24"/>
        </w:rPr>
      </w:pPr>
    </w:p>
    <w:p w:rsidR="0005602B" w:rsidRPr="005A14BF" w:rsidRDefault="0005602B" w:rsidP="009018C4">
      <w:pPr>
        <w:jc w:val="both"/>
        <w:rPr>
          <w:rFonts w:ascii="Arial" w:hAnsi="Arial" w:cs="Arial"/>
          <w:sz w:val="24"/>
          <w:szCs w:val="24"/>
        </w:rPr>
      </w:pPr>
      <w:r w:rsidRPr="005A14BF">
        <w:rPr>
          <w:rFonts w:ascii="Arial" w:hAnsi="Arial" w:cs="Arial"/>
          <w:sz w:val="24"/>
          <w:szCs w:val="24"/>
        </w:rPr>
        <w:t>IMF verilerine göre 2023 yılında %3,6 olan tüketici fiyatlarına göre yıllık ortalama enflasyon</w:t>
      </w:r>
      <w:r w:rsidR="005A14BF">
        <w:rPr>
          <w:rFonts w:ascii="Arial" w:hAnsi="Arial" w:cs="Arial"/>
          <w:sz w:val="24"/>
          <w:szCs w:val="24"/>
        </w:rPr>
        <w:t xml:space="preserve"> </w:t>
      </w:r>
      <w:r w:rsidRPr="005A14BF">
        <w:rPr>
          <w:rFonts w:ascii="Arial" w:hAnsi="Arial" w:cs="Arial"/>
          <w:sz w:val="24"/>
          <w:szCs w:val="24"/>
        </w:rPr>
        <w:t>oranının 2024 yılında %2,4 olacağı tahmin edilmektedir.</w:t>
      </w:r>
    </w:p>
    <w:p w:rsidR="0005602B" w:rsidRPr="005A14BF" w:rsidRDefault="0005602B" w:rsidP="009018C4">
      <w:pPr>
        <w:jc w:val="both"/>
        <w:rPr>
          <w:rFonts w:ascii="Arial" w:hAnsi="Arial" w:cs="Arial"/>
          <w:sz w:val="24"/>
          <w:szCs w:val="24"/>
        </w:rPr>
      </w:pPr>
      <w:r w:rsidRPr="005A14BF">
        <w:rPr>
          <w:rFonts w:ascii="Arial" w:hAnsi="Arial" w:cs="Arial"/>
          <w:sz w:val="24"/>
          <w:szCs w:val="24"/>
        </w:rPr>
        <w:t>Yüksek seyreden enerji fiyatları ve Avrupa’dan bu ürünlere olan yüksek talep 2024 yılında</w:t>
      </w:r>
      <w:r w:rsidR="005A14BF">
        <w:rPr>
          <w:rFonts w:ascii="Arial" w:hAnsi="Arial" w:cs="Arial"/>
          <w:sz w:val="24"/>
          <w:szCs w:val="24"/>
        </w:rPr>
        <w:t xml:space="preserve"> </w:t>
      </w:r>
      <w:r w:rsidRPr="005A14BF">
        <w:rPr>
          <w:rFonts w:ascii="Arial" w:hAnsi="Arial" w:cs="Arial"/>
          <w:sz w:val="24"/>
          <w:szCs w:val="24"/>
        </w:rPr>
        <w:t>Kanada’nın ihracat gelirlerine olumlu yansıyacaktır.</w:t>
      </w:r>
    </w:p>
    <w:p w:rsidR="0005602B" w:rsidRPr="005A14BF" w:rsidRDefault="0005602B" w:rsidP="009018C4">
      <w:pPr>
        <w:jc w:val="both"/>
        <w:rPr>
          <w:rFonts w:ascii="Arial" w:hAnsi="Arial" w:cs="Arial"/>
          <w:sz w:val="24"/>
          <w:szCs w:val="24"/>
        </w:rPr>
      </w:pPr>
      <w:r w:rsidRPr="005A14BF">
        <w:rPr>
          <w:rFonts w:ascii="Arial" w:hAnsi="Arial" w:cs="Arial"/>
          <w:sz w:val="24"/>
          <w:szCs w:val="24"/>
        </w:rPr>
        <w:t>T.C. Ticaret Bakanlığı, 2023 8/22</w:t>
      </w:r>
      <w:r w:rsidR="005A14BF">
        <w:rPr>
          <w:rFonts w:ascii="Arial" w:hAnsi="Arial" w:cs="Arial"/>
          <w:sz w:val="24"/>
          <w:szCs w:val="24"/>
        </w:rPr>
        <w:t xml:space="preserve"> </w:t>
      </w:r>
      <w:r w:rsidRPr="005A14BF">
        <w:rPr>
          <w:rFonts w:ascii="Arial" w:hAnsi="Arial" w:cs="Arial"/>
          <w:sz w:val="24"/>
          <w:szCs w:val="24"/>
        </w:rPr>
        <w:t>Kanada, Kuzey Amerika pazarı ile hızla gelişen Asya ekonomileri arasında bir köprü görevi</w:t>
      </w:r>
      <w:r w:rsidR="005A14BF">
        <w:rPr>
          <w:rFonts w:ascii="Arial" w:hAnsi="Arial" w:cs="Arial"/>
          <w:sz w:val="24"/>
          <w:szCs w:val="24"/>
        </w:rPr>
        <w:t xml:space="preserve"> </w:t>
      </w:r>
      <w:r w:rsidRPr="005A14BF">
        <w:rPr>
          <w:rFonts w:ascii="Arial" w:hAnsi="Arial" w:cs="Arial"/>
          <w:sz w:val="24"/>
          <w:szCs w:val="24"/>
        </w:rPr>
        <w:t>gören stratejik pozisyona sahiptir. ABD ve Meksika ile gerçekleştirilen Kuzey Amerika Serbest</w:t>
      </w:r>
      <w:r w:rsidR="005A14BF">
        <w:rPr>
          <w:rFonts w:ascii="Arial" w:hAnsi="Arial" w:cs="Arial"/>
          <w:sz w:val="24"/>
          <w:szCs w:val="24"/>
        </w:rPr>
        <w:t xml:space="preserve"> </w:t>
      </w:r>
      <w:r w:rsidRPr="005A14BF">
        <w:rPr>
          <w:rFonts w:ascii="Arial" w:hAnsi="Arial" w:cs="Arial"/>
          <w:sz w:val="24"/>
          <w:szCs w:val="24"/>
        </w:rPr>
        <w:t>Ticaret Alanı (NAFTA)1</w:t>
      </w:r>
      <w:r w:rsidR="005A14BF">
        <w:rPr>
          <w:rFonts w:ascii="Arial" w:hAnsi="Arial" w:cs="Arial"/>
          <w:sz w:val="24"/>
          <w:szCs w:val="24"/>
        </w:rPr>
        <w:t xml:space="preserve"> </w:t>
      </w:r>
      <w:r w:rsidRPr="005A14BF">
        <w:rPr>
          <w:rFonts w:ascii="Arial" w:hAnsi="Arial" w:cs="Arial"/>
          <w:sz w:val="24"/>
          <w:szCs w:val="24"/>
        </w:rPr>
        <w:t xml:space="preserve">sayesinde 443 milyonu aşan bir tüketici kitlesine ulaşma </w:t>
      </w:r>
      <w:proofErr w:type="gramStart"/>
      <w:r w:rsidRPr="005A14BF">
        <w:rPr>
          <w:rFonts w:ascii="Arial" w:hAnsi="Arial" w:cs="Arial"/>
          <w:sz w:val="24"/>
          <w:szCs w:val="24"/>
        </w:rPr>
        <w:t>imkanı</w:t>
      </w:r>
      <w:proofErr w:type="gramEnd"/>
      <w:r w:rsidR="005A14BF">
        <w:rPr>
          <w:rFonts w:ascii="Arial" w:hAnsi="Arial" w:cs="Arial"/>
          <w:sz w:val="24"/>
          <w:szCs w:val="24"/>
        </w:rPr>
        <w:t xml:space="preserve"> </w:t>
      </w:r>
      <w:r w:rsidRPr="005A14BF">
        <w:rPr>
          <w:rFonts w:ascii="Arial" w:hAnsi="Arial" w:cs="Arial"/>
          <w:sz w:val="24"/>
          <w:szCs w:val="24"/>
        </w:rPr>
        <w:t>sağlamanın yanı sıra ülke, güvenli iş ve yatırım ortamı ile de dünyanın önde gelen en dinamik</w:t>
      </w:r>
      <w:r w:rsidR="005A14BF">
        <w:rPr>
          <w:rFonts w:ascii="Arial" w:hAnsi="Arial" w:cs="Arial"/>
          <w:sz w:val="24"/>
          <w:szCs w:val="24"/>
        </w:rPr>
        <w:t xml:space="preserve"> </w:t>
      </w:r>
      <w:r w:rsidRPr="005A14BF">
        <w:rPr>
          <w:rFonts w:ascii="Arial" w:hAnsi="Arial" w:cs="Arial"/>
          <w:sz w:val="24"/>
          <w:szCs w:val="24"/>
        </w:rPr>
        <w:t>ekonomilerinden biri olarak değerlendirilmektedir. Kanada’da CUSMA olarak anılmaya</w:t>
      </w:r>
      <w:r w:rsidR="005A14BF">
        <w:rPr>
          <w:rFonts w:ascii="Arial" w:hAnsi="Arial" w:cs="Arial"/>
          <w:sz w:val="24"/>
          <w:szCs w:val="24"/>
        </w:rPr>
        <w:t xml:space="preserve"> </w:t>
      </w:r>
      <w:r w:rsidRPr="005A14BF">
        <w:rPr>
          <w:rFonts w:ascii="Arial" w:hAnsi="Arial" w:cs="Arial"/>
          <w:sz w:val="24"/>
          <w:szCs w:val="24"/>
        </w:rPr>
        <w:t>başlanan anlaşma, özellikle ABD’nin Kanada menşeli demir çelik ürünlerine uyguladığı</w:t>
      </w:r>
      <w:r w:rsidR="005A14BF">
        <w:rPr>
          <w:rFonts w:ascii="Arial" w:hAnsi="Arial" w:cs="Arial"/>
          <w:sz w:val="24"/>
          <w:szCs w:val="24"/>
        </w:rPr>
        <w:t xml:space="preserve"> </w:t>
      </w:r>
      <w:r w:rsidRPr="005A14BF">
        <w:rPr>
          <w:rFonts w:ascii="Arial" w:hAnsi="Arial" w:cs="Arial"/>
          <w:sz w:val="24"/>
          <w:szCs w:val="24"/>
        </w:rPr>
        <w:t>gümrük vergilerinin kaldırılması bakımından önem taşımaktadır.</w:t>
      </w:r>
    </w:p>
    <w:p w:rsidR="0005602B" w:rsidRPr="005A14BF" w:rsidRDefault="0005602B" w:rsidP="009018C4">
      <w:pPr>
        <w:jc w:val="both"/>
        <w:rPr>
          <w:rFonts w:ascii="Arial" w:hAnsi="Arial" w:cs="Arial"/>
          <w:sz w:val="24"/>
          <w:szCs w:val="24"/>
        </w:rPr>
      </w:pPr>
      <w:r w:rsidRPr="005A14BF">
        <w:rPr>
          <w:rFonts w:ascii="Arial" w:hAnsi="Arial" w:cs="Arial"/>
          <w:sz w:val="24"/>
          <w:szCs w:val="24"/>
        </w:rPr>
        <w:t>Ekonomik İşbirliği ve Kalkınma Örgütü (OECD) ve G8 üyesi olan Kanada, dünyanın en zengin</w:t>
      </w:r>
      <w:r w:rsidR="005A14BF">
        <w:rPr>
          <w:rFonts w:ascii="Arial" w:hAnsi="Arial" w:cs="Arial"/>
          <w:sz w:val="24"/>
          <w:szCs w:val="24"/>
        </w:rPr>
        <w:t xml:space="preserve"> </w:t>
      </w:r>
      <w:r w:rsidRPr="005A14BF">
        <w:rPr>
          <w:rFonts w:ascii="Arial" w:hAnsi="Arial" w:cs="Arial"/>
          <w:sz w:val="24"/>
          <w:szCs w:val="24"/>
        </w:rPr>
        <w:t>ekonomilerinden biridir. Kanada, dünya petrol ihracatında dördüncü sıradadır. Sanayileşmiş</w:t>
      </w:r>
      <w:r w:rsidR="005A14BF">
        <w:rPr>
          <w:rFonts w:ascii="Arial" w:hAnsi="Arial" w:cs="Arial"/>
          <w:sz w:val="24"/>
          <w:szCs w:val="24"/>
        </w:rPr>
        <w:t xml:space="preserve"> </w:t>
      </w:r>
      <w:r w:rsidRPr="005A14BF">
        <w:rPr>
          <w:rFonts w:ascii="Arial" w:hAnsi="Arial" w:cs="Arial"/>
          <w:sz w:val="24"/>
          <w:szCs w:val="24"/>
        </w:rPr>
        <w:t>diğer ekonomilerden farklı olarak Kanada ekonomisind</w:t>
      </w:r>
      <w:r w:rsidR="005A14BF">
        <w:rPr>
          <w:rFonts w:ascii="Arial" w:hAnsi="Arial" w:cs="Arial"/>
          <w:sz w:val="24"/>
          <w:szCs w:val="24"/>
        </w:rPr>
        <w:t xml:space="preserve">e, ağaç ve petrol sanayi önemli </w:t>
      </w:r>
      <w:r w:rsidRPr="005A14BF">
        <w:rPr>
          <w:rFonts w:ascii="Arial" w:hAnsi="Arial" w:cs="Arial"/>
          <w:sz w:val="24"/>
          <w:szCs w:val="24"/>
        </w:rPr>
        <w:t>bir</w:t>
      </w:r>
      <w:r w:rsidR="005A14BF">
        <w:rPr>
          <w:rFonts w:ascii="Arial" w:hAnsi="Arial" w:cs="Arial"/>
          <w:sz w:val="24"/>
          <w:szCs w:val="24"/>
        </w:rPr>
        <w:t xml:space="preserve"> </w:t>
      </w:r>
      <w:r w:rsidRPr="005A14BF">
        <w:rPr>
          <w:rFonts w:ascii="Arial" w:hAnsi="Arial" w:cs="Arial"/>
          <w:sz w:val="24"/>
          <w:szCs w:val="24"/>
        </w:rPr>
        <w:t xml:space="preserve">yere sahiptir. Ülke aynı zamanda güney </w:t>
      </w:r>
      <w:proofErr w:type="spellStart"/>
      <w:r w:rsidRPr="005A14BF">
        <w:rPr>
          <w:rFonts w:ascii="Arial" w:hAnsi="Arial" w:cs="Arial"/>
          <w:sz w:val="24"/>
          <w:szCs w:val="24"/>
        </w:rPr>
        <w:t>Ontario</w:t>
      </w:r>
      <w:proofErr w:type="spellEnd"/>
      <w:r w:rsidRPr="005A14BF">
        <w:rPr>
          <w:rFonts w:ascii="Arial" w:hAnsi="Arial" w:cs="Arial"/>
          <w:sz w:val="24"/>
          <w:szCs w:val="24"/>
        </w:rPr>
        <w:t xml:space="preserve"> merkezli, özellikle otomobil ağırlıklı bir</w:t>
      </w:r>
      <w:r w:rsidR="005A14BF">
        <w:rPr>
          <w:rFonts w:ascii="Arial" w:hAnsi="Arial" w:cs="Arial"/>
          <w:sz w:val="24"/>
          <w:szCs w:val="24"/>
        </w:rPr>
        <w:t xml:space="preserve"> </w:t>
      </w:r>
      <w:r w:rsidRPr="005A14BF">
        <w:rPr>
          <w:rFonts w:ascii="Arial" w:hAnsi="Arial" w:cs="Arial"/>
          <w:sz w:val="24"/>
          <w:szCs w:val="24"/>
        </w:rPr>
        <w:t>imalat endüstrisine de sahiptir.</w:t>
      </w:r>
    </w:p>
    <w:p w:rsidR="0005602B" w:rsidRPr="005A14BF" w:rsidRDefault="0005602B" w:rsidP="009018C4">
      <w:pPr>
        <w:jc w:val="both"/>
        <w:rPr>
          <w:rFonts w:ascii="Arial" w:hAnsi="Arial" w:cs="Arial"/>
          <w:sz w:val="24"/>
          <w:szCs w:val="24"/>
        </w:rPr>
      </w:pPr>
      <w:r w:rsidRPr="005A14BF">
        <w:rPr>
          <w:rFonts w:ascii="Arial" w:hAnsi="Arial" w:cs="Arial"/>
          <w:sz w:val="24"/>
          <w:szCs w:val="24"/>
        </w:rPr>
        <w:t>Doğal kaynaklar ülke ekonomisinin gelişmesinde kilit bir rol oynamış olmakla beraber toplam</w:t>
      </w:r>
      <w:r w:rsidR="005A14BF">
        <w:rPr>
          <w:rFonts w:ascii="Arial" w:hAnsi="Arial" w:cs="Arial"/>
          <w:sz w:val="24"/>
          <w:szCs w:val="24"/>
        </w:rPr>
        <w:t xml:space="preserve"> </w:t>
      </w:r>
      <w:r w:rsidRPr="005A14BF">
        <w:rPr>
          <w:rFonts w:ascii="Arial" w:hAnsi="Arial" w:cs="Arial"/>
          <w:sz w:val="24"/>
          <w:szCs w:val="24"/>
        </w:rPr>
        <w:t>ekonomik faaliyetlerin %70’i ve istihdamın %75’ini oluşturan hizmetler sektörüyle Kanada</w:t>
      </w:r>
      <w:r w:rsidR="005A14BF">
        <w:rPr>
          <w:rFonts w:ascii="Arial" w:hAnsi="Arial" w:cs="Arial"/>
          <w:sz w:val="24"/>
          <w:szCs w:val="24"/>
        </w:rPr>
        <w:t xml:space="preserve"> </w:t>
      </w:r>
      <w:r w:rsidRPr="005A14BF">
        <w:rPr>
          <w:rFonts w:ascii="Arial" w:hAnsi="Arial" w:cs="Arial"/>
          <w:sz w:val="24"/>
          <w:szCs w:val="24"/>
        </w:rPr>
        <w:t>ekonomisi oldukça çeşitlenmiştir.</w:t>
      </w:r>
    </w:p>
    <w:p w:rsidR="0005602B" w:rsidRPr="005A14BF" w:rsidRDefault="0005602B" w:rsidP="009018C4">
      <w:pPr>
        <w:jc w:val="both"/>
        <w:rPr>
          <w:rFonts w:ascii="Arial" w:hAnsi="Arial" w:cs="Arial"/>
          <w:sz w:val="24"/>
          <w:szCs w:val="24"/>
        </w:rPr>
      </w:pPr>
      <w:r w:rsidRPr="005A14BF">
        <w:rPr>
          <w:rFonts w:ascii="Arial" w:hAnsi="Arial" w:cs="Arial"/>
          <w:sz w:val="24"/>
          <w:szCs w:val="24"/>
        </w:rPr>
        <w:t xml:space="preserve">British Columbia ve </w:t>
      </w:r>
      <w:proofErr w:type="spellStart"/>
      <w:r w:rsidRPr="005A14BF">
        <w:rPr>
          <w:rFonts w:ascii="Arial" w:hAnsi="Arial" w:cs="Arial"/>
          <w:sz w:val="24"/>
          <w:szCs w:val="24"/>
        </w:rPr>
        <w:t>Alberta</w:t>
      </w:r>
      <w:proofErr w:type="spellEnd"/>
      <w:r w:rsidRPr="005A14BF">
        <w:rPr>
          <w:rFonts w:ascii="Arial" w:hAnsi="Arial" w:cs="Arial"/>
          <w:sz w:val="24"/>
          <w:szCs w:val="24"/>
        </w:rPr>
        <w:t xml:space="preserve"> eyaletleri için çok büyük önem taşıyan doğal kaynaklar ticari</w:t>
      </w:r>
      <w:r w:rsidR="005A14BF">
        <w:rPr>
          <w:rFonts w:ascii="Arial" w:hAnsi="Arial" w:cs="Arial"/>
          <w:sz w:val="24"/>
          <w:szCs w:val="24"/>
        </w:rPr>
        <w:t xml:space="preserve"> </w:t>
      </w:r>
      <w:r w:rsidRPr="005A14BF">
        <w:rPr>
          <w:rFonts w:ascii="Arial" w:hAnsi="Arial" w:cs="Arial"/>
          <w:sz w:val="24"/>
          <w:szCs w:val="24"/>
        </w:rPr>
        <w:t>dengenin önemli bir unsurudur.</w:t>
      </w:r>
    </w:p>
    <w:p w:rsidR="0005602B" w:rsidRPr="005A14BF" w:rsidRDefault="0005602B" w:rsidP="009018C4">
      <w:pPr>
        <w:jc w:val="both"/>
        <w:rPr>
          <w:rFonts w:ascii="Arial" w:hAnsi="Arial" w:cs="Arial"/>
          <w:sz w:val="24"/>
          <w:szCs w:val="24"/>
        </w:rPr>
      </w:pPr>
      <w:r w:rsidRPr="005A14BF">
        <w:rPr>
          <w:rFonts w:ascii="Arial" w:hAnsi="Arial" w:cs="Arial"/>
          <w:sz w:val="24"/>
          <w:szCs w:val="24"/>
        </w:rPr>
        <w:t>2020-2022 döneminde toplam doğrudan yabancı yatırım miktarı 145 milyar dolar olan</w:t>
      </w:r>
    </w:p>
    <w:p w:rsidR="0005602B" w:rsidRPr="005A14BF" w:rsidRDefault="0005602B" w:rsidP="009018C4">
      <w:pPr>
        <w:jc w:val="both"/>
        <w:rPr>
          <w:rFonts w:ascii="Arial" w:hAnsi="Arial" w:cs="Arial"/>
          <w:sz w:val="24"/>
          <w:szCs w:val="24"/>
        </w:rPr>
      </w:pPr>
      <w:r w:rsidRPr="005A14BF">
        <w:rPr>
          <w:rFonts w:ascii="Arial" w:hAnsi="Arial" w:cs="Arial"/>
          <w:sz w:val="24"/>
          <w:szCs w:val="24"/>
        </w:rPr>
        <w:t>Kanada, 2022 yılında 1,4 trilyon dolarlık toplam yabancı sermaye stoku ile dünyada 6.</w:t>
      </w:r>
      <w:r w:rsidR="005A14BF">
        <w:rPr>
          <w:rFonts w:ascii="Arial" w:hAnsi="Arial" w:cs="Arial"/>
          <w:sz w:val="24"/>
          <w:szCs w:val="24"/>
        </w:rPr>
        <w:t xml:space="preserve"> </w:t>
      </w:r>
      <w:r w:rsidRPr="005A14BF">
        <w:rPr>
          <w:rFonts w:ascii="Arial" w:hAnsi="Arial" w:cs="Arial"/>
          <w:sz w:val="24"/>
          <w:szCs w:val="24"/>
        </w:rPr>
        <w:t>sıradadır.</w:t>
      </w:r>
      <w:r w:rsidR="005A14BF">
        <w:rPr>
          <w:rFonts w:ascii="Arial" w:hAnsi="Arial" w:cs="Arial"/>
          <w:sz w:val="24"/>
          <w:szCs w:val="24"/>
        </w:rPr>
        <w:t xml:space="preserve"> </w:t>
      </w:r>
      <w:r w:rsidRPr="005A14BF">
        <w:rPr>
          <w:rFonts w:ascii="Arial" w:hAnsi="Arial" w:cs="Arial"/>
          <w:sz w:val="24"/>
          <w:szCs w:val="24"/>
        </w:rPr>
        <w:t>İnsani gelişmişlik endeksine göre dünyada 191 ülke arasında Kanada 15. sıradadır. Ekonomik</w:t>
      </w:r>
      <w:r w:rsidR="005A14BF" w:rsidRPr="005A14BF">
        <w:rPr>
          <w:rFonts w:ascii="Arial" w:hAnsi="Arial" w:cs="Arial"/>
          <w:sz w:val="24"/>
          <w:szCs w:val="24"/>
        </w:rPr>
        <w:t xml:space="preserve"> </w:t>
      </w:r>
      <w:r w:rsidRPr="005A14BF">
        <w:rPr>
          <w:rFonts w:ascii="Arial" w:hAnsi="Arial" w:cs="Arial"/>
          <w:sz w:val="24"/>
          <w:szCs w:val="24"/>
        </w:rPr>
        <w:t>serbestlik endeksine göre Kanada, dünyada 176 ülke arasında 16. sıradadır. Ülke, küresel</w:t>
      </w:r>
      <w:r w:rsidR="005A14BF" w:rsidRPr="005A14BF">
        <w:rPr>
          <w:rFonts w:ascii="Arial" w:hAnsi="Arial" w:cs="Arial"/>
          <w:sz w:val="24"/>
          <w:szCs w:val="24"/>
        </w:rPr>
        <w:t xml:space="preserve"> </w:t>
      </w:r>
      <w:r w:rsidRPr="005A14BF">
        <w:rPr>
          <w:rFonts w:ascii="Arial" w:hAnsi="Arial" w:cs="Arial"/>
          <w:sz w:val="24"/>
          <w:szCs w:val="24"/>
        </w:rPr>
        <w:t>rekabetçilik açısından dünyadaki 141 ülke arasında 14. sıradadır. Dünya Bankası İş Yapma</w:t>
      </w:r>
      <w:r w:rsidR="005A14BF" w:rsidRPr="005A14BF">
        <w:rPr>
          <w:rFonts w:ascii="Arial" w:hAnsi="Arial" w:cs="Arial"/>
          <w:sz w:val="24"/>
          <w:szCs w:val="24"/>
        </w:rPr>
        <w:t xml:space="preserve"> </w:t>
      </w:r>
      <w:r w:rsidRPr="005A14BF">
        <w:rPr>
          <w:rFonts w:ascii="Arial" w:hAnsi="Arial" w:cs="Arial"/>
          <w:sz w:val="24"/>
          <w:szCs w:val="24"/>
        </w:rPr>
        <w:t>Kolaylığı Endeksine göre iş yapma kolaylığı açısından Kanada, dünyada 190 ülke arasında 23.</w:t>
      </w:r>
      <w:r w:rsidR="005A14BF" w:rsidRPr="005A14BF">
        <w:rPr>
          <w:rFonts w:ascii="Arial" w:hAnsi="Arial" w:cs="Arial"/>
          <w:sz w:val="24"/>
          <w:szCs w:val="24"/>
        </w:rPr>
        <w:t xml:space="preserve"> </w:t>
      </w:r>
      <w:r w:rsidRPr="005A14BF">
        <w:rPr>
          <w:rFonts w:ascii="Arial" w:hAnsi="Arial" w:cs="Arial"/>
          <w:sz w:val="24"/>
          <w:szCs w:val="24"/>
        </w:rPr>
        <w:t>sıradadır.</w:t>
      </w:r>
    </w:p>
    <w:p w:rsidR="0005602B" w:rsidRPr="005A14BF" w:rsidRDefault="0005602B" w:rsidP="009018C4">
      <w:pPr>
        <w:jc w:val="both"/>
        <w:rPr>
          <w:rFonts w:ascii="Arial" w:hAnsi="Arial" w:cs="Arial"/>
          <w:sz w:val="24"/>
          <w:szCs w:val="24"/>
        </w:rPr>
      </w:pPr>
    </w:p>
    <w:p w:rsidR="005A14BF" w:rsidRDefault="005A14BF" w:rsidP="009018C4">
      <w:pPr>
        <w:pStyle w:val="ListeParagraf"/>
        <w:jc w:val="both"/>
        <w:rPr>
          <w:rFonts w:asciiTheme="majorHAnsi" w:hAnsiTheme="majorHAnsi" w:cstheme="majorHAnsi"/>
          <w:sz w:val="24"/>
          <w:szCs w:val="24"/>
        </w:rPr>
      </w:pPr>
    </w:p>
    <w:p w:rsidR="005A14BF" w:rsidRPr="005A14BF" w:rsidRDefault="005A14BF" w:rsidP="005A14BF">
      <w:pPr>
        <w:ind w:left="360"/>
        <w:rPr>
          <w:rFonts w:asciiTheme="majorHAnsi" w:hAnsiTheme="majorHAnsi" w:cstheme="majorHAnsi"/>
          <w:sz w:val="24"/>
          <w:szCs w:val="24"/>
        </w:rPr>
      </w:pPr>
    </w:p>
    <w:p w:rsidR="005A14BF" w:rsidRPr="005A14BF" w:rsidRDefault="005A14BF" w:rsidP="005A14BF">
      <w:pPr>
        <w:ind w:left="360"/>
        <w:rPr>
          <w:rFonts w:asciiTheme="majorHAnsi" w:hAnsiTheme="majorHAnsi" w:cstheme="majorHAnsi"/>
          <w:sz w:val="24"/>
          <w:szCs w:val="24"/>
        </w:rPr>
      </w:pPr>
    </w:p>
    <w:p w:rsidR="005A14BF" w:rsidRPr="005A14BF" w:rsidRDefault="005A14BF" w:rsidP="005A14BF">
      <w:pPr>
        <w:ind w:left="360"/>
        <w:rPr>
          <w:rFonts w:asciiTheme="majorHAnsi" w:hAnsiTheme="majorHAnsi" w:cstheme="majorHAnsi"/>
          <w:sz w:val="24"/>
          <w:szCs w:val="24"/>
        </w:rPr>
      </w:pPr>
    </w:p>
    <w:p w:rsidR="005A14BF" w:rsidRPr="005A14BF" w:rsidRDefault="005A14BF" w:rsidP="005A14BF">
      <w:pPr>
        <w:ind w:left="360"/>
        <w:rPr>
          <w:rFonts w:asciiTheme="majorHAnsi" w:hAnsiTheme="majorHAnsi" w:cstheme="majorHAnsi"/>
          <w:sz w:val="24"/>
          <w:szCs w:val="24"/>
        </w:rPr>
      </w:pPr>
    </w:p>
    <w:p w:rsidR="005A14BF" w:rsidRPr="005A14BF" w:rsidRDefault="005A14BF" w:rsidP="005A14BF">
      <w:pPr>
        <w:ind w:left="360"/>
        <w:jc w:val="both"/>
        <w:rPr>
          <w:rFonts w:ascii="Arial" w:hAnsi="Arial" w:cs="Arial"/>
          <w:sz w:val="24"/>
          <w:szCs w:val="24"/>
        </w:rPr>
      </w:pPr>
    </w:p>
    <w:p w:rsidR="0005602B" w:rsidRPr="005A14BF" w:rsidRDefault="00925DEE" w:rsidP="009018C4">
      <w:pPr>
        <w:pStyle w:val="ListeParagraf"/>
        <w:numPr>
          <w:ilvl w:val="0"/>
          <w:numId w:val="3"/>
        </w:numPr>
        <w:jc w:val="both"/>
        <w:rPr>
          <w:rFonts w:ascii="Arial" w:hAnsi="Arial" w:cs="Arial"/>
          <w:sz w:val="24"/>
          <w:szCs w:val="24"/>
        </w:rPr>
      </w:pPr>
      <w:r w:rsidRPr="005A14BF">
        <w:rPr>
          <w:rFonts w:ascii="Arial" w:hAnsi="Arial" w:cs="Arial"/>
          <w:sz w:val="24"/>
          <w:szCs w:val="24"/>
        </w:rPr>
        <w:t xml:space="preserve">Kanada'da yaşayan yaklaşık 100 bin kadar Türk vatandaşı yaşamaktadır. Burada yaşayan Türklerin büyük çoğunluğu ise </w:t>
      </w:r>
      <w:proofErr w:type="spellStart"/>
      <w:r w:rsidRPr="005A14BF">
        <w:rPr>
          <w:rFonts w:ascii="Arial" w:hAnsi="Arial" w:cs="Arial"/>
          <w:sz w:val="24"/>
          <w:szCs w:val="24"/>
        </w:rPr>
        <w:t>Ontario</w:t>
      </w:r>
      <w:proofErr w:type="spellEnd"/>
      <w:r w:rsidRPr="005A14BF">
        <w:rPr>
          <w:rFonts w:ascii="Arial" w:hAnsi="Arial" w:cs="Arial"/>
          <w:sz w:val="24"/>
          <w:szCs w:val="24"/>
        </w:rPr>
        <w:t xml:space="preserve"> eyaleti ve Toronto civarındadır.</w:t>
      </w:r>
    </w:p>
    <w:p w:rsidR="00925DEE" w:rsidRPr="005A14BF" w:rsidRDefault="00925DEE" w:rsidP="009018C4">
      <w:pPr>
        <w:jc w:val="both"/>
        <w:rPr>
          <w:rFonts w:ascii="Arial" w:hAnsi="Arial" w:cs="Arial"/>
          <w:sz w:val="24"/>
          <w:szCs w:val="24"/>
        </w:rPr>
      </w:pPr>
    </w:p>
    <w:p w:rsidR="00925DEE" w:rsidRPr="005A14BF" w:rsidRDefault="00925DEE" w:rsidP="009018C4">
      <w:pPr>
        <w:pStyle w:val="ListeParagraf"/>
        <w:numPr>
          <w:ilvl w:val="0"/>
          <w:numId w:val="3"/>
        </w:numPr>
        <w:jc w:val="both"/>
        <w:rPr>
          <w:rFonts w:ascii="Arial" w:hAnsi="Arial" w:cs="Arial"/>
          <w:sz w:val="24"/>
          <w:szCs w:val="24"/>
        </w:rPr>
      </w:pPr>
      <w:r w:rsidRPr="005A14BF">
        <w:rPr>
          <w:rFonts w:ascii="Arial" w:hAnsi="Arial" w:cs="Arial"/>
          <w:sz w:val="24"/>
          <w:szCs w:val="24"/>
        </w:rPr>
        <w:t>Kanada'da yaşayan Türkler en çok;</w:t>
      </w:r>
    </w:p>
    <w:p w:rsidR="00925DEE" w:rsidRPr="005A14BF" w:rsidRDefault="00925DEE" w:rsidP="009018C4">
      <w:pPr>
        <w:pStyle w:val="ListeParagraf"/>
        <w:numPr>
          <w:ilvl w:val="0"/>
          <w:numId w:val="3"/>
        </w:numPr>
        <w:jc w:val="both"/>
        <w:rPr>
          <w:rFonts w:ascii="Arial" w:hAnsi="Arial" w:cs="Arial"/>
          <w:sz w:val="24"/>
          <w:szCs w:val="24"/>
        </w:rPr>
      </w:pPr>
      <w:r w:rsidRPr="005A14BF">
        <w:rPr>
          <w:rFonts w:ascii="Arial" w:hAnsi="Arial" w:cs="Arial"/>
          <w:sz w:val="24"/>
          <w:szCs w:val="24"/>
        </w:rPr>
        <w:t>Kaynakçılık,</w:t>
      </w:r>
    </w:p>
    <w:p w:rsidR="00925DEE" w:rsidRPr="005A14BF" w:rsidRDefault="00925DEE" w:rsidP="009018C4">
      <w:pPr>
        <w:pStyle w:val="ListeParagraf"/>
        <w:numPr>
          <w:ilvl w:val="0"/>
          <w:numId w:val="3"/>
        </w:numPr>
        <w:jc w:val="both"/>
        <w:rPr>
          <w:rFonts w:ascii="Arial" w:hAnsi="Arial" w:cs="Arial"/>
          <w:sz w:val="24"/>
          <w:szCs w:val="24"/>
        </w:rPr>
      </w:pPr>
      <w:r w:rsidRPr="005A14BF">
        <w:rPr>
          <w:rFonts w:ascii="Arial" w:hAnsi="Arial" w:cs="Arial"/>
          <w:sz w:val="24"/>
          <w:szCs w:val="24"/>
        </w:rPr>
        <w:t>Tır şoförlüğü</w:t>
      </w:r>
    </w:p>
    <w:p w:rsidR="00925DEE" w:rsidRPr="005A14BF" w:rsidRDefault="00925DEE" w:rsidP="009018C4">
      <w:pPr>
        <w:pStyle w:val="ListeParagraf"/>
        <w:numPr>
          <w:ilvl w:val="0"/>
          <w:numId w:val="3"/>
        </w:numPr>
        <w:jc w:val="both"/>
        <w:rPr>
          <w:rFonts w:ascii="Arial" w:hAnsi="Arial" w:cs="Arial"/>
          <w:sz w:val="24"/>
          <w:szCs w:val="24"/>
        </w:rPr>
      </w:pPr>
      <w:r w:rsidRPr="005A14BF">
        <w:rPr>
          <w:rFonts w:ascii="Arial" w:hAnsi="Arial" w:cs="Arial"/>
          <w:sz w:val="24"/>
          <w:szCs w:val="24"/>
        </w:rPr>
        <w:t>Sanayi işçiliği gibi alanlarda çalışmaktadır.</w:t>
      </w:r>
    </w:p>
    <w:p w:rsidR="00925DEE" w:rsidRDefault="00925DEE" w:rsidP="009018C4">
      <w:pPr>
        <w:jc w:val="both"/>
        <w:rPr>
          <w:rFonts w:asciiTheme="majorHAnsi" w:hAnsiTheme="majorHAnsi" w:cstheme="majorHAnsi"/>
          <w:sz w:val="24"/>
          <w:szCs w:val="24"/>
        </w:rPr>
      </w:pPr>
    </w:p>
    <w:p w:rsidR="0005602B" w:rsidRPr="002105BE" w:rsidRDefault="009018C4" w:rsidP="0005602B">
      <w:pPr>
        <w:rPr>
          <w:rFonts w:ascii="Arial" w:hAnsi="Arial" w:cs="Arial"/>
          <w:b/>
          <w:sz w:val="28"/>
          <w:szCs w:val="28"/>
        </w:rPr>
      </w:pPr>
      <w:r>
        <w:rPr>
          <w:rFonts w:ascii="Arial" w:hAnsi="Arial" w:cs="Arial"/>
          <w:b/>
          <w:sz w:val="28"/>
          <w:szCs w:val="28"/>
        </w:rPr>
        <w:t xml:space="preserve">8. </w:t>
      </w:r>
      <w:r w:rsidR="0005602B" w:rsidRPr="002105BE">
        <w:rPr>
          <w:rFonts w:ascii="Arial" w:hAnsi="Arial" w:cs="Arial"/>
          <w:b/>
          <w:sz w:val="28"/>
          <w:szCs w:val="28"/>
        </w:rPr>
        <w:t>Dış ticaret</w:t>
      </w:r>
      <w:r>
        <w:rPr>
          <w:rFonts w:ascii="Arial" w:hAnsi="Arial" w:cs="Arial"/>
          <w:b/>
          <w:sz w:val="28"/>
          <w:szCs w:val="28"/>
        </w:rPr>
        <w:t>:</w:t>
      </w:r>
    </w:p>
    <w:p w:rsidR="0005602B" w:rsidRPr="0005602B" w:rsidRDefault="0005602B" w:rsidP="0005602B">
      <w:pPr>
        <w:rPr>
          <w:rFonts w:asciiTheme="majorHAnsi" w:hAnsiTheme="majorHAnsi" w:cstheme="majorHAnsi"/>
          <w:sz w:val="24"/>
          <w:szCs w:val="24"/>
        </w:rPr>
      </w:pPr>
    </w:p>
    <w:p w:rsidR="007102C3" w:rsidRDefault="00F02915" w:rsidP="008A1F77">
      <w:pPr>
        <w:rPr>
          <w:rFonts w:ascii="Arial" w:hAnsi="Arial" w:cs="Arial"/>
          <w:b/>
          <w:sz w:val="24"/>
          <w:szCs w:val="24"/>
        </w:rPr>
      </w:pPr>
      <w:r>
        <w:rPr>
          <w:rFonts w:ascii="Arial" w:hAnsi="Arial" w:cs="Arial"/>
          <w:b/>
          <w:noProof/>
          <w:sz w:val="24"/>
          <w:szCs w:val="24"/>
          <w:lang w:eastAsia="tr-TR"/>
        </w:rPr>
        <w:drawing>
          <wp:inline distT="0" distB="0" distL="0" distR="0">
            <wp:extent cx="5486400" cy="320040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02C3" w:rsidRPr="002105BE" w:rsidRDefault="002105BE" w:rsidP="008A1F77">
      <w:pPr>
        <w:rPr>
          <w:rFonts w:ascii="Arial" w:hAnsi="Arial" w:cs="Arial"/>
          <w:sz w:val="20"/>
          <w:szCs w:val="20"/>
        </w:rPr>
      </w:pPr>
      <w:bookmarkStart w:id="0" w:name="_GoBack"/>
      <w:r w:rsidRPr="002105BE">
        <w:rPr>
          <w:rFonts w:ascii="Arial" w:hAnsi="Arial" w:cs="Arial"/>
          <w:sz w:val="20"/>
          <w:szCs w:val="20"/>
        </w:rPr>
        <w:t xml:space="preserve">Kaynak: </w:t>
      </w:r>
      <w:proofErr w:type="spellStart"/>
      <w:r w:rsidRPr="002105BE">
        <w:rPr>
          <w:rFonts w:ascii="Arial" w:hAnsi="Arial" w:cs="Arial"/>
          <w:sz w:val="20"/>
          <w:szCs w:val="20"/>
        </w:rPr>
        <w:t>Trademap</w:t>
      </w:r>
      <w:proofErr w:type="spellEnd"/>
      <w:r w:rsidRPr="002105BE">
        <w:rPr>
          <w:rFonts w:ascii="Arial" w:hAnsi="Arial" w:cs="Arial"/>
          <w:sz w:val="20"/>
          <w:szCs w:val="20"/>
        </w:rPr>
        <w:t>-Kanada verileri</w:t>
      </w:r>
    </w:p>
    <w:bookmarkEnd w:id="0"/>
    <w:p w:rsidR="002105BE" w:rsidRDefault="002105BE" w:rsidP="008A1F77">
      <w:pPr>
        <w:rPr>
          <w:rFonts w:ascii="Arial" w:hAnsi="Arial" w:cs="Arial"/>
          <w:b/>
          <w:sz w:val="24"/>
          <w:szCs w:val="24"/>
        </w:rPr>
      </w:pPr>
    </w:p>
    <w:p w:rsidR="002105BE" w:rsidRPr="002105BE" w:rsidRDefault="002105BE" w:rsidP="009018C4">
      <w:pPr>
        <w:jc w:val="both"/>
        <w:rPr>
          <w:rFonts w:ascii="Arial" w:hAnsi="Arial" w:cs="Arial"/>
          <w:sz w:val="24"/>
          <w:szCs w:val="24"/>
        </w:rPr>
      </w:pPr>
      <w:r w:rsidRPr="002105BE">
        <w:rPr>
          <w:rFonts w:ascii="Arial" w:hAnsi="Arial" w:cs="Arial"/>
          <w:sz w:val="24"/>
          <w:szCs w:val="24"/>
        </w:rPr>
        <w:t>2022 yılında ihracatı 597 milyar dolar (%18,5 artış) olan Kan</w:t>
      </w:r>
      <w:r>
        <w:rPr>
          <w:rFonts w:ascii="Arial" w:hAnsi="Arial" w:cs="Arial"/>
          <w:sz w:val="24"/>
          <w:szCs w:val="24"/>
        </w:rPr>
        <w:t xml:space="preserve">ada, dünya ihracatında %2,5 pay </w:t>
      </w:r>
      <w:r w:rsidRPr="002105BE">
        <w:rPr>
          <w:rFonts w:ascii="Arial" w:hAnsi="Arial" w:cs="Arial"/>
          <w:sz w:val="24"/>
          <w:szCs w:val="24"/>
        </w:rPr>
        <w:t>ile 11. sıradadır. Ülkenin 2022 yılı ithalatı 568 milyar dolar (%</w:t>
      </w:r>
      <w:r>
        <w:rPr>
          <w:rFonts w:ascii="Arial" w:hAnsi="Arial" w:cs="Arial"/>
          <w:sz w:val="24"/>
          <w:szCs w:val="24"/>
        </w:rPr>
        <w:t xml:space="preserve">16 artış) olmuştur. Ülke, dünya </w:t>
      </w:r>
      <w:r w:rsidRPr="002105BE">
        <w:rPr>
          <w:rFonts w:ascii="Arial" w:hAnsi="Arial" w:cs="Arial"/>
          <w:sz w:val="24"/>
          <w:szCs w:val="24"/>
        </w:rPr>
        <w:t>ithalatında %2,3 pay ile 13. sıradadır. Dış ticaretinde 2022 y</w:t>
      </w:r>
      <w:r>
        <w:rPr>
          <w:rFonts w:ascii="Arial" w:hAnsi="Arial" w:cs="Arial"/>
          <w:sz w:val="24"/>
          <w:szCs w:val="24"/>
        </w:rPr>
        <w:t xml:space="preserve">ılında 29 milyar dolarlık fazla </w:t>
      </w:r>
      <w:r w:rsidRPr="002105BE">
        <w:rPr>
          <w:rFonts w:ascii="Arial" w:hAnsi="Arial" w:cs="Arial"/>
          <w:sz w:val="24"/>
          <w:szCs w:val="24"/>
        </w:rPr>
        <w:t>bulunmaktadır.</w:t>
      </w:r>
    </w:p>
    <w:p w:rsidR="002105BE" w:rsidRPr="002105BE" w:rsidRDefault="002105BE" w:rsidP="009018C4">
      <w:pPr>
        <w:jc w:val="both"/>
        <w:rPr>
          <w:rFonts w:ascii="Arial" w:hAnsi="Arial" w:cs="Arial"/>
          <w:sz w:val="24"/>
          <w:szCs w:val="24"/>
        </w:rPr>
      </w:pPr>
      <w:r w:rsidRPr="002105BE">
        <w:rPr>
          <w:rFonts w:ascii="Arial" w:hAnsi="Arial" w:cs="Arial"/>
          <w:sz w:val="24"/>
          <w:szCs w:val="24"/>
        </w:rPr>
        <w:t>Ülkenin dünyaya ihracatında en önemli ürün grupları sıra</w:t>
      </w:r>
      <w:r>
        <w:rPr>
          <w:rFonts w:ascii="Arial" w:hAnsi="Arial" w:cs="Arial"/>
          <w:sz w:val="24"/>
          <w:szCs w:val="24"/>
        </w:rPr>
        <w:t xml:space="preserve">sıyla mineral yakıtlar, yağlar, </w:t>
      </w:r>
      <w:r w:rsidRPr="002105BE">
        <w:rPr>
          <w:rFonts w:ascii="Arial" w:hAnsi="Arial" w:cs="Arial"/>
          <w:sz w:val="24"/>
          <w:szCs w:val="24"/>
        </w:rPr>
        <w:t>motorlu kara taşıtları, makinalar, mekanik cihazlar ve alet</w:t>
      </w:r>
      <w:r>
        <w:rPr>
          <w:rFonts w:ascii="Arial" w:hAnsi="Arial" w:cs="Arial"/>
          <w:sz w:val="24"/>
          <w:szCs w:val="24"/>
        </w:rPr>
        <w:t xml:space="preserve">ler, mücevherci eşyası, ağaç ve </w:t>
      </w:r>
      <w:r w:rsidRPr="002105BE">
        <w:rPr>
          <w:rFonts w:ascii="Arial" w:hAnsi="Arial" w:cs="Arial"/>
          <w:sz w:val="24"/>
          <w:szCs w:val="24"/>
        </w:rPr>
        <w:t>ahşap eşya, odun kömürü, plastikler ve mamulleri, elektrikl</w:t>
      </w:r>
      <w:r>
        <w:rPr>
          <w:rFonts w:ascii="Arial" w:hAnsi="Arial" w:cs="Arial"/>
          <w:sz w:val="24"/>
          <w:szCs w:val="24"/>
        </w:rPr>
        <w:t xml:space="preserve">i makina ve cihazlar, alüminyum </w:t>
      </w:r>
      <w:r w:rsidRPr="002105BE">
        <w:rPr>
          <w:rFonts w:ascii="Arial" w:hAnsi="Arial" w:cs="Arial"/>
          <w:sz w:val="24"/>
          <w:szCs w:val="24"/>
        </w:rPr>
        <w:t>ve alüminyumdan eşya, gübreler ve metal, cevherleri, cüruf ve küldür.</w:t>
      </w:r>
    </w:p>
    <w:p w:rsidR="002105BE" w:rsidRDefault="002105BE" w:rsidP="009018C4">
      <w:pPr>
        <w:jc w:val="both"/>
        <w:rPr>
          <w:rFonts w:ascii="Arial" w:hAnsi="Arial" w:cs="Arial"/>
          <w:sz w:val="24"/>
          <w:szCs w:val="24"/>
        </w:rPr>
      </w:pPr>
      <w:r w:rsidRPr="002105BE">
        <w:rPr>
          <w:rFonts w:ascii="Arial" w:hAnsi="Arial" w:cs="Arial"/>
          <w:sz w:val="24"/>
          <w:szCs w:val="24"/>
        </w:rPr>
        <w:lastRenderedPageBreak/>
        <w:t>Ülkenin dünyadan ithalatında en önemli ürün grupları sırası</w:t>
      </w:r>
      <w:r>
        <w:rPr>
          <w:rFonts w:ascii="Arial" w:hAnsi="Arial" w:cs="Arial"/>
          <w:sz w:val="24"/>
          <w:szCs w:val="24"/>
        </w:rPr>
        <w:t xml:space="preserve">yla makinalar, mekanik cihazlar </w:t>
      </w:r>
      <w:r w:rsidRPr="002105BE">
        <w:rPr>
          <w:rFonts w:ascii="Arial" w:hAnsi="Arial" w:cs="Arial"/>
          <w:sz w:val="24"/>
          <w:szCs w:val="24"/>
        </w:rPr>
        <w:t>ve aletler, motorlu kara taşıtları, elektrikli makina ve ciha</w:t>
      </w:r>
      <w:r>
        <w:rPr>
          <w:rFonts w:ascii="Arial" w:hAnsi="Arial" w:cs="Arial"/>
          <w:sz w:val="24"/>
          <w:szCs w:val="24"/>
        </w:rPr>
        <w:t xml:space="preserve">zlar, mineral yakıtlar, yağlar, </w:t>
      </w:r>
      <w:r w:rsidRPr="002105BE">
        <w:rPr>
          <w:rFonts w:ascii="Arial" w:hAnsi="Arial" w:cs="Arial"/>
          <w:sz w:val="24"/>
          <w:szCs w:val="24"/>
        </w:rPr>
        <w:t>plastikler ve mamulleri, eczacılık ürünleri, mücevherci eşyası, op</w:t>
      </w:r>
      <w:r>
        <w:rPr>
          <w:rFonts w:ascii="Arial" w:hAnsi="Arial" w:cs="Arial"/>
          <w:sz w:val="24"/>
          <w:szCs w:val="24"/>
        </w:rPr>
        <w:t xml:space="preserve">tik, fotoğraf, ölçü, tıbbi alet </w:t>
      </w:r>
      <w:r w:rsidRPr="002105BE">
        <w:rPr>
          <w:rFonts w:ascii="Arial" w:hAnsi="Arial" w:cs="Arial"/>
          <w:sz w:val="24"/>
          <w:szCs w:val="24"/>
        </w:rPr>
        <w:t>ve cihazlar, demir veya çelikten eşya, demir ve çeliktir.</w:t>
      </w:r>
    </w:p>
    <w:p w:rsidR="002105BE" w:rsidRPr="002105BE" w:rsidRDefault="002105BE" w:rsidP="009018C4">
      <w:pPr>
        <w:jc w:val="both"/>
        <w:rPr>
          <w:rFonts w:ascii="Arial" w:hAnsi="Arial" w:cs="Arial"/>
          <w:sz w:val="24"/>
          <w:szCs w:val="24"/>
        </w:rPr>
      </w:pPr>
      <w:r w:rsidRPr="002105BE">
        <w:rPr>
          <w:rFonts w:ascii="Arial" w:hAnsi="Arial" w:cs="Arial"/>
          <w:sz w:val="24"/>
          <w:szCs w:val="24"/>
        </w:rPr>
        <w:t>ABD, Kanada’nın ihracatında %77 pay ile en önemli pazardır. Ülkenin ihracatında olduğu gibi</w:t>
      </w:r>
      <w:r>
        <w:rPr>
          <w:rFonts w:ascii="Arial" w:hAnsi="Arial" w:cs="Arial"/>
          <w:sz w:val="24"/>
          <w:szCs w:val="24"/>
        </w:rPr>
        <w:t xml:space="preserve"> </w:t>
      </w:r>
      <w:r w:rsidRPr="002105BE">
        <w:rPr>
          <w:rFonts w:ascii="Arial" w:hAnsi="Arial" w:cs="Arial"/>
          <w:sz w:val="24"/>
          <w:szCs w:val="24"/>
        </w:rPr>
        <w:t>ithalatında da ABD en önemli ülkedir. 2022 yılı ithalatının %49’u ABD’den gerçekleştirilmiştir.</w:t>
      </w:r>
    </w:p>
    <w:p w:rsidR="008A1F77" w:rsidRDefault="002105BE" w:rsidP="009018C4">
      <w:pPr>
        <w:jc w:val="both"/>
        <w:rPr>
          <w:rFonts w:ascii="Arial" w:hAnsi="Arial" w:cs="Arial"/>
          <w:sz w:val="24"/>
          <w:szCs w:val="24"/>
        </w:rPr>
      </w:pPr>
      <w:r w:rsidRPr="002105BE">
        <w:rPr>
          <w:rFonts w:ascii="Arial" w:hAnsi="Arial" w:cs="Arial"/>
          <w:sz w:val="24"/>
          <w:szCs w:val="24"/>
        </w:rPr>
        <w:t>Ülkenin ABD’ye bağımlı bir dış ticaret yapısı</w:t>
      </w:r>
      <w:r>
        <w:rPr>
          <w:rFonts w:ascii="Arial" w:hAnsi="Arial" w:cs="Arial"/>
          <w:sz w:val="24"/>
          <w:szCs w:val="24"/>
        </w:rPr>
        <w:t xml:space="preserve"> bulunmaktadır. İhracatta Pazar </w:t>
      </w:r>
      <w:r w:rsidRPr="002105BE">
        <w:rPr>
          <w:rFonts w:ascii="Arial" w:hAnsi="Arial" w:cs="Arial"/>
          <w:sz w:val="24"/>
          <w:szCs w:val="24"/>
        </w:rPr>
        <w:t>çeşitlendirmesinin sağlanması hedeflenmektedir.</w:t>
      </w:r>
    </w:p>
    <w:p w:rsidR="002105BE" w:rsidRDefault="002105BE" w:rsidP="009018C4">
      <w:pPr>
        <w:jc w:val="both"/>
        <w:rPr>
          <w:rFonts w:ascii="Arial" w:hAnsi="Arial" w:cs="Arial"/>
          <w:sz w:val="24"/>
          <w:szCs w:val="24"/>
        </w:rPr>
      </w:pPr>
    </w:p>
    <w:p w:rsidR="002105BE" w:rsidRDefault="002105BE" w:rsidP="009018C4">
      <w:pPr>
        <w:jc w:val="both"/>
        <w:rPr>
          <w:rFonts w:ascii="Arial" w:hAnsi="Arial" w:cs="Arial"/>
          <w:sz w:val="24"/>
          <w:szCs w:val="24"/>
        </w:rPr>
      </w:pPr>
    </w:p>
    <w:p w:rsidR="00073682" w:rsidRDefault="009018C4" w:rsidP="009018C4">
      <w:pPr>
        <w:jc w:val="both"/>
        <w:rPr>
          <w:rFonts w:ascii="Arial" w:hAnsi="Arial" w:cs="Arial"/>
          <w:b/>
          <w:sz w:val="24"/>
          <w:szCs w:val="24"/>
        </w:rPr>
      </w:pPr>
      <w:r>
        <w:rPr>
          <w:rFonts w:ascii="Arial" w:hAnsi="Arial" w:cs="Arial"/>
          <w:b/>
          <w:sz w:val="24"/>
          <w:szCs w:val="24"/>
        </w:rPr>
        <w:t xml:space="preserve">9. </w:t>
      </w:r>
      <w:r w:rsidR="002105BE" w:rsidRPr="00073682">
        <w:rPr>
          <w:rFonts w:ascii="Arial" w:hAnsi="Arial" w:cs="Arial"/>
          <w:b/>
          <w:sz w:val="24"/>
          <w:szCs w:val="24"/>
        </w:rPr>
        <w:t>İKİ ÜLKE ARASINDA TİCARETTEKİ UYGULAMALAR</w:t>
      </w:r>
      <w:r>
        <w:rPr>
          <w:rFonts w:ascii="Arial" w:hAnsi="Arial" w:cs="Arial"/>
          <w:b/>
          <w:sz w:val="24"/>
          <w:szCs w:val="24"/>
        </w:rPr>
        <w:t>:</w:t>
      </w:r>
    </w:p>
    <w:p w:rsidR="002105BE" w:rsidRPr="00073682" w:rsidRDefault="001361ED" w:rsidP="009018C4">
      <w:pPr>
        <w:jc w:val="both"/>
        <w:rPr>
          <w:rFonts w:ascii="Arial" w:hAnsi="Arial" w:cs="Arial"/>
          <w:b/>
          <w:sz w:val="24"/>
          <w:szCs w:val="24"/>
        </w:rPr>
      </w:pPr>
      <w:r>
        <w:rPr>
          <w:rFonts w:ascii="Arial" w:hAnsi="Arial" w:cs="Arial"/>
          <w:sz w:val="24"/>
          <w:szCs w:val="24"/>
        </w:rPr>
        <w:t xml:space="preserve"> </w:t>
      </w:r>
      <w:r w:rsidR="002105BE" w:rsidRPr="002105BE">
        <w:rPr>
          <w:rFonts w:ascii="Arial" w:hAnsi="Arial" w:cs="Arial"/>
          <w:sz w:val="24"/>
          <w:szCs w:val="24"/>
        </w:rPr>
        <w:t>Türkiye-Kanada arasında 2009 Temmuz ayında imzalanan Çifte Vergilendirmenin</w:t>
      </w:r>
      <w:r w:rsidR="00073682">
        <w:rPr>
          <w:rFonts w:ascii="Arial" w:hAnsi="Arial" w:cs="Arial"/>
          <w:b/>
          <w:sz w:val="24"/>
          <w:szCs w:val="24"/>
        </w:rPr>
        <w:t xml:space="preserve"> </w:t>
      </w:r>
      <w:r w:rsidR="002105BE" w:rsidRPr="002105BE">
        <w:rPr>
          <w:rFonts w:ascii="Arial" w:hAnsi="Arial" w:cs="Arial"/>
          <w:sz w:val="24"/>
          <w:szCs w:val="24"/>
        </w:rPr>
        <w:t>Önlenmesi (ÇVÖ) Anlaşması 1 Ocak 2012 tarihinde yürürlüğe girmiştir.</w:t>
      </w:r>
    </w:p>
    <w:p w:rsidR="002105BE" w:rsidRPr="002105BE" w:rsidRDefault="002105BE" w:rsidP="009018C4">
      <w:pPr>
        <w:jc w:val="both"/>
        <w:rPr>
          <w:rFonts w:ascii="Arial" w:hAnsi="Arial" w:cs="Arial"/>
          <w:sz w:val="24"/>
          <w:szCs w:val="24"/>
        </w:rPr>
      </w:pPr>
      <w:r w:rsidRPr="002105BE">
        <w:rPr>
          <w:rFonts w:ascii="Arial" w:hAnsi="Arial" w:cs="Arial"/>
          <w:sz w:val="24"/>
          <w:szCs w:val="24"/>
        </w:rPr>
        <w:t>Türkiye-Kanada arasında mevcut bir Serbest Ticaret Anl</w:t>
      </w:r>
      <w:r w:rsidR="00073682">
        <w:rPr>
          <w:rFonts w:ascii="Arial" w:hAnsi="Arial" w:cs="Arial"/>
          <w:sz w:val="24"/>
          <w:szCs w:val="24"/>
        </w:rPr>
        <w:t xml:space="preserve">aşması (STA) bulunmamakta </w:t>
      </w:r>
      <w:proofErr w:type="spellStart"/>
      <w:proofErr w:type="gramStart"/>
      <w:r w:rsidR="00073682">
        <w:rPr>
          <w:rFonts w:ascii="Arial" w:hAnsi="Arial" w:cs="Arial"/>
          <w:sz w:val="24"/>
          <w:szCs w:val="24"/>
        </w:rPr>
        <w:t>olup,</w:t>
      </w:r>
      <w:r w:rsidRPr="002105BE">
        <w:rPr>
          <w:rFonts w:ascii="Arial" w:hAnsi="Arial" w:cs="Arial"/>
          <w:sz w:val="24"/>
          <w:szCs w:val="24"/>
        </w:rPr>
        <w:t>müzakereler</w:t>
      </w:r>
      <w:proofErr w:type="spellEnd"/>
      <w:proofErr w:type="gramEnd"/>
      <w:r w:rsidRPr="002105BE">
        <w:rPr>
          <w:rFonts w:ascii="Arial" w:hAnsi="Arial" w:cs="Arial"/>
          <w:sz w:val="24"/>
          <w:szCs w:val="24"/>
        </w:rPr>
        <w:t xml:space="preserve"> 2010 yılından beri devam etmektedir.</w:t>
      </w:r>
    </w:p>
    <w:p w:rsidR="002105BE" w:rsidRPr="002105BE" w:rsidRDefault="002105BE" w:rsidP="009018C4">
      <w:pPr>
        <w:jc w:val="both"/>
        <w:rPr>
          <w:rFonts w:ascii="Arial" w:hAnsi="Arial" w:cs="Arial"/>
          <w:sz w:val="24"/>
          <w:szCs w:val="24"/>
        </w:rPr>
      </w:pPr>
      <w:r w:rsidRPr="002105BE">
        <w:rPr>
          <w:rFonts w:ascii="Arial" w:hAnsi="Arial" w:cs="Arial"/>
          <w:sz w:val="24"/>
          <w:szCs w:val="24"/>
        </w:rPr>
        <w:t>2009 yılında Hava Ulaştırması Anlaşması’nın imzalanmasının</w:t>
      </w:r>
      <w:r w:rsidR="00073682">
        <w:rPr>
          <w:rFonts w:ascii="Arial" w:hAnsi="Arial" w:cs="Arial"/>
          <w:sz w:val="24"/>
          <w:szCs w:val="24"/>
        </w:rPr>
        <w:t xml:space="preserve"> ardından Türk Hava Yolları’nın </w:t>
      </w:r>
      <w:r w:rsidRPr="002105BE">
        <w:rPr>
          <w:rFonts w:ascii="Arial" w:hAnsi="Arial" w:cs="Arial"/>
          <w:sz w:val="24"/>
          <w:szCs w:val="24"/>
        </w:rPr>
        <w:t>önce İstanbul-Toronto ve İstanbul-</w:t>
      </w:r>
      <w:proofErr w:type="spellStart"/>
      <w:r w:rsidRPr="002105BE">
        <w:rPr>
          <w:rFonts w:ascii="Arial" w:hAnsi="Arial" w:cs="Arial"/>
          <w:sz w:val="24"/>
          <w:szCs w:val="24"/>
        </w:rPr>
        <w:t>Montrealdirekt</w:t>
      </w:r>
      <w:proofErr w:type="spellEnd"/>
      <w:r w:rsidRPr="002105BE">
        <w:rPr>
          <w:rFonts w:ascii="Arial" w:hAnsi="Arial" w:cs="Arial"/>
          <w:sz w:val="24"/>
          <w:szCs w:val="24"/>
        </w:rPr>
        <w:t xml:space="preserve"> uçuşları başlamıştır. </w:t>
      </w:r>
      <w:proofErr w:type="spellStart"/>
      <w:r w:rsidRPr="002105BE">
        <w:rPr>
          <w:rFonts w:ascii="Arial" w:hAnsi="Arial" w:cs="Arial"/>
          <w:sz w:val="24"/>
          <w:szCs w:val="24"/>
        </w:rPr>
        <w:t>AirCanada’nın</w:t>
      </w:r>
      <w:proofErr w:type="spellEnd"/>
      <w:r w:rsidRPr="002105BE">
        <w:rPr>
          <w:rFonts w:ascii="Arial" w:hAnsi="Arial" w:cs="Arial"/>
          <w:sz w:val="24"/>
          <w:szCs w:val="24"/>
        </w:rPr>
        <w:t xml:space="preserve"> ise</w:t>
      </w:r>
    </w:p>
    <w:p w:rsidR="002105BE" w:rsidRPr="002105BE" w:rsidRDefault="002105BE" w:rsidP="009018C4">
      <w:pPr>
        <w:jc w:val="both"/>
        <w:rPr>
          <w:rFonts w:ascii="Arial" w:hAnsi="Arial" w:cs="Arial"/>
          <w:sz w:val="24"/>
          <w:szCs w:val="24"/>
        </w:rPr>
      </w:pPr>
      <w:r w:rsidRPr="002105BE">
        <w:rPr>
          <w:rFonts w:ascii="Arial" w:hAnsi="Arial" w:cs="Arial"/>
          <w:sz w:val="24"/>
          <w:szCs w:val="24"/>
        </w:rPr>
        <w:t xml:space="preserve">İstanbul’a direkt uçuşları mevcuttur. İstanbul’dan </w:t>
      </w:r>
      <w:proofErr w:type="spellStart"/>
      <w:r w:rsidRPr="002105BE">
        <w:rPr>
          <w:rFonts w:ascii="Arial" w:hAnsi="Arial" w:cs="Arial"/>
          <w:sz w:val="24"/>
          <w:szCs w:val="24"/>
        </w:rPr>
        <w:t>Vancouve</w:t>
      </w:r>
      <w:r w:rsidR="00073682">
        <w:rPr>
          <w:rFonts w:ascii="Arial" w:hAnsi="Arial" w:cs="Arial"/>
          <w:sz w:val="24"/>
          <w:szCs w:val="24"/>
        </w:rPr>
        <w:t>r’a</w:t>
      </w:r>
      <w:proofErr w:type="spellEnd"/>
      <w:r w:rsidR="00073682">
        <w:rPr>
          <w:rFonts w:ascii="Arial" w:hAnsi="Arial" w:cs="Arial"/>
          <w:sz w:val="24"/>
          <w:szCs w:val="24"/>
        </w:rPr>
        <w:t xml:space="preserve"> ise THY-</w:t>
      </w:r>
      <w:proofErr w:type="spellStart"/>
      <w:r w:rsidR="00073682">
        <w:rPr>
          <w:rFonts w:ascii="Arial" w:hAnsi="Arial" w:cs="Arial"/>
          <w:sz w:val="24"/>
          <w:szCs w:val="24"/>
        </w:rPr>
        <w:t>AirCanada</w:t>
      </w:r>
      <w:proofErr w:type="spellEnd"/>
      <w:r w:rsidR="00073682">
        <w:rPr>
          <w:rFonts w:ascii="Arial" w:hAnsi="Arial" w:cs="Arial"/>
          <w:sz w:val="24"/>
          <w:szCs w:val="24"/>
        </w:rPr>
        <w:t xml:space="preserve"> işbirliği </w:t>
      </w:r>
      <w:r w:rsidRPr="002105BE">
        <w:rPr>
          <w:rFonts w:ascii="Arial" w:hAnsi="Arial" w:cs="Arial"/>
          <w:sz w:val="24"/>
          <w:szCs w:val="24"/>
        </w:rPr>
        <w:t>sayesinde bağlantılı olarak uçulabilmektedir. A</w:t>
      </w:r>
      <w:r w:rsidR="00073682">
        <w:rPr>
          <w:rFonts w:ascii="Arial" w:hAnsi="Arial" w:cs="Arial"/>
          <w:sz w:val="24"/>
          <w:szCs w:val="24"/>
        </w:rPr>
        <w:t xml:space="preserve">nkara’dan Kanada’ya direkt uçuş </w:t>
      </w:r>
      <w:r w:rsidRPr="002105BE">
        <w:rPr>
          <w:rFonts w:ascii="Arial" w:hAnsi="Arial" w:cs="Arial"/>
          <w:sz w:val="24"/>
          <w:szCs w:val="24"/>
        </w:rPr>
        <w:t>bulunmamaktadır.</w:t>
      </w:r>
    </w:p>
    <w:p w:rsidR="008A1F77" w:rsidRDefault="002105BE" w:rsidP="009018C4">
      <w:pPr>
        <w:jc w:val="both"/>
        <w:rPr>
          <w:rFonts w:ascii="Arial" w:hAnsi="Arial" w:cs="Arial"/>
          <w:sz w:val="24"/>
          <w:szCs w:val="24"/>
        </w:rPr>
      </w:pPr>
      <w:r w:rsidRPr="002105BE">
        <w:rPr>
          <w:rFonts w:ascii="Arial" w:hAnsi="Arial" w:cs="Arial"/>
          <w:sz w:val="24"/>
          <w:szCs w:val="24"/>
        </w:rPr>
        <w:t>Türkiye ve Kanada arasındaki ticaret hacminin artması beklen</w:t>
      </w:r>
      <w:r w:rsidR="00073682">
        <w:rPr>
          <w:rFonts w:ascii="Arial" w:hAnsi="Arial" w:cs="Arial"/>
          <w:sz w:val="24"/>
          <w:szCs w:val="24"/>
        </w:rPr>
        <w:t xml:space="preserve">mekle birlikte, coğrafi uzaklık </w:t>
      </w:r>
      <w:r w:rsidRPr="002105BE">
        <w:rPr>
          <w:rFonts w:ascii="Arial" w:hAnsi="Arial" w:cs="Arial"/>
          <w:sz w:val="24"/>
          <w:szCs w:val="24"/>
        </w:rPr>
        <w:t>ve Kanada iç pazarının, aynı bölgedeki ABD pazarına göre kü</w:t>
      </w:r>
      <w:r w:rsidR="00073682">
        <w:rPr>
          <w:rFonts w:ascii="Arial" w:hAnsi="Arial" w:cs="Arial"/>
          <w:sz w:val="24"/>
          <w:szCs w:val="24"/>
        </w:rPr>
        <w:t xml:space="preserve">çük oluşunun da ikili ticaretin </w:t>
      </w:r>
      <w:r w:rsidRPr="002105BE">
        <w:rPr>
          <w:rFonts w:ascii="Arial" w:hAnsi="Arial" w:cs="Arial"/>
          <w:sz w:val="24"/>
          <w:szCs w:val="24"/>
        </w:rPr>
        <w:t>arzu edilen seviyeye çıkmamasında etkili olduğu düşünülmektedir.</w:t>
      </w:r>
    </w:p>
    <w:p w:rsidR="005A14BF" w:rsidRDefault="005A14BF" w:rsidP="009018C4">
      <w:pPr>
        <w:jc w:val="both"/>
        <w:rPr>
          <w:rFonts w:ascii="Arial" w:hAnsi="Arial" w:cs="Arial"/>
          <w:b/>
          <w:sz w:val="24"/>
          <w:szCs w:val="24"/>
        </w:rPr>
      </w:pPr>
    </w:p>
    <w:p w:rsidR="005A14BF" w:rsidRDefault="005A14BF" w:rsidP="009018C4">
      <w:pPr>
        <w:jc w:val="both"/>
        <w:rPr>
          <w:rFonts w:ascii="Arial" w:hAnsi="Arial" w:cs="Arial"/>
          <w:b/>
          <w:sz w:val="24"/>
          <w:szCs w:val="24"/>
        </w:rPr>
      </w:pPr>
    </w:p>
    <w:p w:rsidR="005A14BF" w:rsidRDefault="005A14BF" w:rsidP="009018C4">
      <w:pPr>
        <w:jc w:val="both"/>
        <w:rPr>
          <w:rFonts w:ascii="Arial" w:hAnsi="Arial" w:cs="Arial"/>
          <w:b/>
          <w:sz w:val="24"/>
          <w:szCs w:val="24"/>
        </w:rPr>
      </w:pPr>
    </w:p>
    <w:p w:rsidR="005A14BF" w:rsidRDefault="005A14BF" w:rsidP="009018C4">
      <w:pPr>
        <w:jc w:val="both"/>
        <w:rPr>
          <w:rFonts w:ascii="Arial" w:hAnsi="Arial" w:cs="Arial"/>
          <w:b/>
          <w:sz w:val="24"/>
          <w:szCs w:val="24"/>
        </w:rPr>
      </w:pPr>
    </w:p>
    <w:p w:rsidR="005A14BF" w:rsidRDefault="005A14BF" w:rsidP="009018C4">
      <w:pPr>
        <w:jc w:val="both"/>
        <w:rPr>
          <w:rFonts w:ascii="Arial" w:hAnsi="Arial" w:cs="Arial"/>
          <w:b/>
          <w:sz w:val="24"/>
          <w:szCs w:val="24"/>
        </w:rPr>
      </w:pPr>
    </w:p>
    <w:p w:rsidR="005A14BF" w:rsidRDefault="005A14BF" w:rsidP="002105BE">
      <w:pPr>
        <w:rPr>
          <w:rFonts w:ascii="Arial" w:hAnsi="Arial" w:cs="Arial"/>
          <w:b/>
          <w:sz w:val="24"/>
          <w:szCs w:val="24"/>
        </w:rPr>
      </w:pPr>
    </w:p>
    <w:p w:rsidR="005A14BF" w:rsidRDefault="005A14BF" w:rsidP="002105BE">
      <w:pPr>
        <w:rPr>
          <w:rFonts w:ascii="Arial" w:hAnsi="Arial" w:cs="Arial"/>
          <w:b/>
          <w:sz w:val="24"/>
          <w:szCs w:val="24"/>
        </w:rPr>
      </w:pPr>
    </w:p>
    <w:p w:rsidR="005A14BF" w:rsidRDefault="005A14BF" w:rsidP="002105BE">
      <w:pPr>
        <w:rPr>
          <w:rFonts w:ascii="Arial" w:hAnsi="Arial" w:cs="Arial"/>
          <w:b/>
          <w:sz w:val="24"/>
          <w:szCs w:val="24"/>
        </w:rPr>
      </w:pPr>
    </w:p>
    <w:p w:rsidR="005A14BF" w:rsidRDefault="005A14BF" w:rsidP="002105BE">
      <w:pPr>
        <w:rPr>
          <w:rFonts w:ascii="Arial" w:hAnsi="Arial" w:cs="Arial"/>
          <w:b/>
          <w:sz w:val="24"/>
          <w:szCs w:val="24"/>
        </w:rPr>
      </w:pPr>
    </w:p>
    <w:p w:rsidR="005A14BF" w:rsidRDefault="005A14BF" w:rsidP="002105BE">
      <w:pPr>
        <w:rPr>
          <w:rFonts w:ascii="Arial" w:hAnsi="Arial" w:cs="Arial"/>
          <w:b/>
          <w:sz w:val="24"/>
          <w:szCs w:val="24"/>
        </w:rPr>
      </w:pPr>
    </w:p>
    <w:p w:rsidR="00004EA8" w:rsidRPr="00004EA8" w:rsidRDefault="009018C4" w:rsidP="005A14BF">
      <w:pPr>
        <w:jc w:val="both"/>
        <w:rPr>
          <w:rFonts w:ascii="Arial" w:hAnsi="Arial" w:cs="Arial"/>
          <w:b/>
          <w:sz w:val="24"/>
          <w:szCs w:val="24"/>
        </w:rPr>
      </w:pPr>
      <w:r>
        <w:rPr>
          <w:rFonts w:ascii="Arial" w:hAnsi="Arial" w:cs="Arial"/>
          <w:b/>
          <w:sz w:val="24"/>
          <w:szCs w:val="24"/>
        </w:rPr>
        <w:lastRenderedPageBreak/>
        <w:t xml:space="preserve">10. </w:t>
      </w:r>
      <w:r w:rsidR="00004EA8" w:rsidRPr="00004EA8">
        <w:rPr>
          <w:rFonts w:ascii="Arial" w:hAnsi="Arial" w:cs="Arial"/>
          <w:b/>
          <w:sz w:val="24"/>
          <w:szCs w:val="24"/>
        </w:rPr>
        <w:t>KANADA-TÜRKİYE DIŞ TİCARETİ</w:t>
      </w:r>
      <w:r>
        <w:rPr>
          <w:rFonts w:ascii="Arial" w:hAnsi="Arial" w:cs="Arial"/>
          <w:b/>
          <w:sz w:val="24"/>
          <w:szCs w:val="24"/>
        </w:rPr>
        <w:t>:</w:t>
      </w:r>
    </w:p>
    <w:p w:rsidR="00073682" w:rsidRDefault="00004EA8" w:rsidP="002105BE">
      <w:pPr>
        <w:rPr>
          <w:rFonts w:ascii="Arial" w:hAnsi="Arial" w:cs="Arial"/>
          <w:sz w:val="24"/>
          <w:szCs w:val="24"/>
        </w:rPr>
      </w:pPr>
      <w:r>
        <w:rPr>
          <w:rFonts w:ascii="Arial" w:hAnsi="Arial" w:cs="Arial"/>
          <w:noProof/>
          <w:sz w:val="24"/>
          <w:szCs w:val="24"/>
          <w:lang w:eastAsia="tr-TR"/>
        </w:rPr>
        <w:drawing>
          <wp:inline distT="0" distB="0" distL="0" distR="0">
            <wp:extent cx="5057775" cy="2781300"/>
            <wp:effectExtent l="0" t="0" r="9525"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5DEE" w:rsidRDefault="00925DEE" w:rsidP="002105BE">
      <w:pPr>
        <w:rPr>
          <w:rFonts w:ascii="Arial" w:hAnsi="Arial" w:cs="Arial"/>
          <w:sz w:val="24"/>
          <w:szCs w:val="24"/>
        </w:rPr>
      </w:pPr>
    </w:p>
    <w:p w:rsidR="00073682" w:rsidRPr="002105BE" w:rsidRDefault="00073682" w:rsidP="002105BE">
      <w:pPr>
        <w:rPr>
          <w:rFonts w:ascii="Arial" w:hAnsi="Arial" w:cs="Arial"/>
          <w:sz w:val="24"/>
          <w:szCs w:val="24"/>
        </w:rPr>
      </w:pPr>
    </w:p>
    <w:sectPr w:rsidR="00073682" w:rsidRPr="002105BE" w:rsidSect="006F37AC">
      <w:headerReference w:type="even" r:id="rId12"/>
      <w:headerReference w:type="default" r:id="rId13"/>
      <w:footerReference w:type="default" r:id="rId14"/>
      <w:headerReference w:type="first" r:id="rId15"/>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pgNumType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F35" w:rsidRDefault="007A5F35" w:rsidP="00133A84">
      <w:pPr>
        <w:spacing w:after="0" w:line="240" w:lineRule="auto"/>
      </w:pPr>
      <w:r>
        <w:separator/>
      </w:r>
    </w:p>
  </w:endnote>
  <w:endnote w:type="continuationSeparator" w:id="0">
    <w:p w:rsidR="007A5F35" w:rsidRDefault="007A5F35" w:rsidP="0013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C3" w:rsidRDefault="007102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F35" w:rsidRDefault="007A5F35" w:rsidP="00133A84">
      <w:pPr>
        <w:spacing w:after="0" w:line="240" w:lineRule="auto"/>
      </w:pPr>
      <w:r>
        <w:separator/>
      </w:r>
    </w:p>
  </w:footnote>
  <w:footnote w:type="continuationSeparator" w:id="0">
    <w:p w:rsidR="007A5F35" w:rsidRDefault="007A5F35" w:rsidP="00133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A84" w:rsidRDefault="007A5F3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14079"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KAN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A84" w:rsidRDefault="007A5F3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14080"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KAN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A84" w:rsidRDefault="007A5F3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14078"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KAN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0DF5"/>
    <w:multiLevelType w:val="hybridMultilevel"/>
    <w:tmpl w:val="438823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7F3F48"/>
    <w:multiLevelType w:val="hybridMultilevel"/>
    <w:tmpl w:val="FBD0FB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6D0A70"/>
    <w:multiLevelType w:val="hybridMultilevel"/>
    <w:tmpl w:val="DB34D1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84"/>
    <w:rsid w:val="00004EA8"/>
    <w:rsid w:val="0005602B"/>
    <w:rsid w:val="0006711A"/>
    <w:rsid w:val="00073682"/>
    <w:rsid w:val="00133A84"/>
    <w:rsid w:val="001361ED"/>
    <w:rsid w:val="00194DC7"/>
    <w:rsid w:val="002105BE"/>
    <w:rsid w:val="0030710F"/>
    <w:rsid w:val="004C695A"/>
    <w:rsid w:val="005A14BF"/>
    <w:rsid w:val="00694426"/>
    <w:rsid w:val="006F37AC"/>
    <w:rsid w:val="007102C3"/>
    <w:rsid w:val="007829B0"/>
    <w:rsid w:val="007A5F35"/>
    <w:rsid w:val="00884553"/>
    <w:rsid w:val="008A1F77"/>
    <w:rsid w:val="009018C4"/>
    <w:rsid w:val="00925DEE"/>
    <w:rsid w:val="00BE128A"/>
    <w:rsid w:val="00D744C0"/>
    <w:rsid w:val="00F02915"/>
    <w:rsid w:val="00F10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CD2E70"/>
  <w15:chartTrackingRefBased/>
  <w15:docId w15:val="{A8882211-20FE-4BC7-9B68-8475F693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3A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3A84"/>
  </w:style>
  <w:style w:type="paragraph" w:styleId="AltBilgi">
    <w:name w:val="footer"/>
    <w:basedOn w:val="Normal"/>
    <w:link w:val="AltBilgiChar"/>
    <w:uiPriority w:val="99"/>
    <w:unhideWhenUsed/>
    <w:rsid w:val="00133A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3A84"/>
  </w:style>
  <w:style w:type="table" w:styleId="TabloKlavuzu">
    <w:name w:val="Table Grid"/>
    <w:basedOn w:val="NormalTablo"/>
    <w:uiPriority w:val="39"/>
    <w:rsid w:val="00D74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2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İhracat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Sayfa1!$A$2:$A$8</c:f>
              <c:numCache>
                <c:formatCode>General</c:formatCode>
                <c:ptCount val="7"/>
                <c:pt idx="0">
                  <c:v>2002</c:v>
                </c:pt>
                <c:pt idx="1">
                  <c:v>2005</c:v>
                </c:pt>
                <c:pt idx="2">
                  <c:v>2010</c:v>
                </c:pt>
                <c:pt idx="3">
                  <c:v>2015</c:v>
                </c:pt>
                <c:pt idx="4">
                  <c:v>2020</c:v>
                </c:pt>
                <c:pt idx="5">
                  <c:v>2021</c:v>
                </c:pt>
                <c:pt idx="6">
                  <c:v>2022</c:v>
                </c:pt>
              </c:numCache>
            </c:numRef>
          </c:cat>
          <c:val>
            <c:numRef>
              <c:f>Sayfa1!$B$2:$B$8</c:f>
              <c:numCache>
                <c:formatCode>General</c:formatCode>
                <c:ptCount val="7"/>
                <c:pt idx="0">
                  <c:v>253</c:v>
                </c:pt>
                <c:pt idx="1">
                  <c:v>361</c:v>
                </c:pt>
                <c:pt idx="2">
                  <c:v>387</c:v>
                </c:pt>
                <c:pt idx="3">
                  <c:v>411</c:v>
                </c:pt>
                <c:pt idx="4">
                  <c:v>390</c:v>
                </c:pt>
                <c:pt idx="5">
                  <c:v>504</c:v>
                </c:pt>
                <c:pt idx="6">
                  <c:v>597</c:v>
                </c:pt>
              </c:numCache>
            </c:numRef>
          </c:val>
          <c:extLst>
            <c:ext xmlns:c16="http://schemas.microsoft.com/office/drawing/2014/chart" uri="{C3380CC4-5D6E-409C-BE32-E72D297353CC}">
              <c16:uniqueId val="{00000000-792C-46D7-A352-551E44B19E24}"/>
            </c:ext>
          </c:extLst>
        </c:ser>
        <c:ser>
          <c:idx val="1"/>
          <c:order val="1"/>
          <c:tx>
            <c:strRef>
              <c:f>Sayfa1!$C$1</c:f>
              <c:strCache>
                <c:ptCount val="1"/>
                <c:pt idx="0">
                  <c:v>İthalat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Sayfa1!$A$2:$A$8</c:f>
              <c:numCache>
                <c:formatCode>General</c:formatCode>
                <c:ptCount val="7"/>
                <c:pt idx="0">
                  <c:v>2002</c:v>
                </c:pt>
                <c:pt idx="1">
                  <c:v>2005</c:v>
                </c:pt>
                <c:pt idx="2">
                  <c:v>2010</c:v>
                </c:pt>
                <c:pt idx="3">
                  <c:v>2015</c:v>
                </c:pt>
                <c:pt idx="4">
                  <c:v>2020</c:v>
                </c:pt>
                <c:pt idx="5">
                  <c:v>2021</c:v>
                </c:pt>
                <c:pt idx="6">
                  <c:v>2022</c:v>
                </c:pt>
              </c:numCache>
            </c:numRef>
          </c:cat>
          <c:val>
            <c:numRef>
              <c:f>Sayfa1!$C$2:$C$8</c:f>
              <c:numCache>
                <c:formatCode>General</c:formatCode>
                <c:ptCount val="7"/>
                <c:pt idx="0">
                  <c:v>222</c:v>
                </c:pt>
                <c:pt idx="1">
                  <c:v>314</c:v>
                </c:pt>
                <c:pt idx="2">
                  <c:v>392</c:v>
                </c:pt>
                <c:pt idx="3">
                  <c:v>420</c:v>
                </c:pt>
                <c:pt idx="4">
                  <c:v>404</c:v>
                </c:pt>
                <c:pt idx="5">
                  <c:v>490</c:v>
                </c:pt>
                <c:pt idx="6">
                  <c:v>568</c:v>
                </c:pt>
              </c:numCache>
            </c:numRef>
          </c:val>
          <c:extLst>
            <c:ext xmlns:c16="http://schemas.microsoft.com/office/drawing/2014/chart" uri="{C3380CC4-5D6E-409C-BE32-E72D297353CC}">
              <c16:uniqueId val="{00000001-792C-46D7-A352-551E44B19E24}"/>
            </c:ext>
          </c:extLst>
        </c:ser>
        <c:ser>
          <c:idx val="2"/>
          <c:order val="2"/>
          <c:tx>
            <c:strRef>
              <c:f>Sayfa1!$D$1</c:f>
              <c:strCache>
                <c:ptCount val="1"/>
                <c:pt idx="0">
                  <c:v>Hacim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Sayfa1!$A$2:$A$8</c:f>
              <c:numCache>
                <c:formatCode>General</c:formatCode>
                <c:ptCount val="7"/>
                <c:pt idx="0">
                  <c:v>2002</c:v>
                </c:pt>
                <c:pt idx="1">
                  <c:v>2005</c:v>
                </c:pt>
                <c:pt idx="2">
                  <c:v>2010</c:v>
                </c:pt>
                <c:pt idx="3">
                  <c:v>2015</c:v>
                </c:pt>
                <c:pt idx="4">
                  <c:v>2020</c:v>
                </c:pt>
                <c:pt idx="5">
                  <c:v>2021</c:v>
                </c:pt>
                <c:pt idx="6">
                  <c:v>2022</c:v>
                </c:pt>
              </c:numCache>
            </c:numRef>
          </c:cat>
          <c:val>
            <c:numRef>
              <c:f>Sayfa1!$D$2:$D$8</c:f>
              <c:numCache>
                <c:formatCode>General</c:formatCode>
                <c:ptCount val="7"/>
                <c:pt idx="0">
                  <c:v>475</c:v>
                </c:pt>
                <c:pt idx="1">
                  <c:v>675</c:v>
                </c:pt>
                <c:pt idx="2">
                  <c:v>779</c:v>
                </c:pt>
                <c:pt idx="3">
                  <c:v>831</c:v>
                </c:pt>
                <c:pt idx="4">
                  <c:v>794</c:v>
                </c:pt>
                <c:pt idx="5">
                  <c:v>994</c:v>
                </c:pt>
                <c:pt idx="6">
                  <c:v>1165</c:v>
                </c:pt>
              </c:numCache>
            </c:numRef>
          </c:val>
          <c:extLst>
            <c:ext xmlns:c16="http://schemas.microsoft.com/office/drawing/2014/chart" uri="{C3380CC4-5D6E-409C-BE32-E72D297353CC}">
              <c16:uniqueId val="{00000002-792C-46D7-A352-551E44B19E24}"/>
            </c:ext>
          </c:extLst>
        </c:ser>
        <c:ser>
          <c:idx val="3"/>
          <c:order val="3"/>
          <c:tx>
            <c:strRef>
              <c:f>Sayfa1!$E$1</c:f>
              <c:strCache>
                <c:ptCount val="1"/>
                <c:pt idx="0">
                  <c:v>Denge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Sayfa1!$A$2:$A$8</c:f>
              <c:numCache>
                <c:formatCode>General</c:formatCode>
                <c:ptCount val="7"/>
                <c:pt idx="0">
                  <c:v>2002</c:v>
                </c:pt>
                <c:pt idx="1">
                  <c:v>2005</c:v>
                </c:pt>
                <c:pt idx="2">
                  <c:v>2010</c:v>
                </c:pt>
                <c:pt idx="3">
                  <c:v>2015</c:v>
                </c:pt>
                <c:pt idx="4">
                  <c:v>2020</c:v>
                </c:pt>
                <c:pt idx="5">
                  <c:v>2021</c:v>
                </c:pt>
                <c:pt idx="6">
                  <c:v>2022</c:v>
                </c:pt>
              </c:numCache>
            </c:numRef>
          </c:cat>
          <c:val>
            <c:numRef>
              <c:f>Sayfa1!$E$2:$E$8</c:f>
              <c:numCache>
                <c:formatCode>General</c:formatCode>
                <c:ptCount val="7"/>
                <c:pt idx="0">
                  <c:v>31</c:v>
                </c:pt>
                <c:pt idx="1">
                  <c:v>47</c:v>
                </c:pt>
                <c:pt idx="2">
                  <c:v>-6</c:v>
                </c:pt>
                <c:pt idx="3">
                  <c:v>-9</c:v>
                </c:pt>
                <c:pt idx="4">
                  <c:v>-14</c:v>
                </c:pt>
                <c:pt idx="5">
                  <c:v>14</c:v>
                </c:pt>
                <c:pt idx="6">
                  <c:v>29</c:v>
                </c:pt>
              </c:numCache>
            </c:numRef>
          </c:val>
          <c:extLst>
            <c:ext xmlns:c16="http://schemas.microsoft.com/office/drawing/2014/chart" uri="{C3380CC4-5D6E-409C-BE32-E72D297353CC}">
              <c16:uniqueId val="{00000003-792C-46D7-A352-551E44B19E24}"/>
            </c:ext>
          </c:extLst>
        </c:ser>
        <c:dLbls>
          <c:showLegendKey val="0"/>
          <c:showVal val="0"/>
          <c:showCatName val="0"/>
          <c:showSerName val="0"/>
          <c:showPercent val="0"/>
          <c:showBubbleSize val="0"/>
        </c:dLbls>
        <c:gapWidth val="100"/>
        <c:overlap val="-24"/>
        <c:axId val="477085720"/>
        <c:axId val="477088016"/>
      </c:barChart>
      <c:catAx>
        <c:axId val="4770857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77088016"/>
        <c:crosses val="autoZero"/>
        <c:auto val="1"/>
        <c:lblAlgn val="ctr"/>
        <c:lblOffset val="100"/>
        <c:noMultiLvlLbl val="0"/>
      </c:catAx>
      <c:valAx>
        <c:axId val="47708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77085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Sayfa1!$B$1</c:f>
              <c:strCache>
                <c:ptCount val="1"/>
                <c:pt idx="0">
                  <c:v>Türkiye'nin kanada'dan ithalatı (milyon dolar)</c:v>
                </c:pt>
              </c:strCache>
            </c:strRef>
          </c:tx>
          <c:spPr>
            <a:solidFill>
              <a:schemeClr val="accent1"/>
            </a:solidFill>
            <a:ln>
              <a:noFill/>
            </a:ln>
            <a:effectLst/>
            <a:sp3d/>
          </c:spPr>
          <c:invertIfNegative val="0"/>
          <c:cat>
            <c:numRef>
              <c:f>Sayfa1!$A$2:$A$11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Sayfa1!$B$2:$B$11</c:f>
              <c:numCache>
                <c:formatCode>General</c:formatCode>
                <c:ptCount val="10"/>
                <c:pt idx="0">
                  <c:v>1447</c:v>
                </c:pt>
                <c:pt idx="1">
                  <c:v>1209</c:v>
                </c:pt>
                <c:pt idx="2">
                  <c:v>985</c:v>
                </c:pt>
                <c:pt idx="3">
                  <c:v>1146</c:v>
                </c:pt>
                <c:pt idx="4">
                  <c:v>2236</c:v>
                </c:pt>
                <c:pt idx="5">
                  <c:v>1983</c:v>
                </c:pt>
                <c:pt idx="6">
                  <c:v>1632</c:v>
                </c:pt>
                <c:pt idx="7">
                  <c:v>1078</c:v>
                </c:pt>
                <c:pt idx="8">
                  <c:v>1080</c:v>
                </c:pt>
                <c:pt idx="9">
                  <c:v>1316</c:v>
                </c:pt>
              </c:numCache>
            </c:numRef>
          </c:val>
          <c:extLst>
            <c:ext xmlns:c16="http://schemas.microsoft.com/office/drawing/2014/chart" uri="{C3380CC4-5D6E-409C-BE32-E72D297353CC}">
              <c16:uniqueId val="{00000000-C74A-45FC-ACAF-1FC416A6FE27}"/>
            </c:ext>
          </c:extLst>
        </c:ser>
        <c:ser>
          <c:idx val="1"/>
          <c:order val="1"/>
          <c:tx>
            <c:strRef>
              <c:f>Sayfa1!$C$1</c:f>
              <c:strCache>
                <c:ptCount val="1"/>
                <c:pt idx="0">
                  <c:v>Türkiye'nin kanada'ya ihracatı (milyon dolar)</c:v>
                </c:pt>
              </c:strCache>
            </c:strRef>
          </c:tx>
          <c:spPr>
            <a:solidFill>
              <a:schemeClr val="accent2"/>
            </a:solidFill>
            <a:ln>
              <a:noFill/>
            </a:ln>
            <a:effectLst/>
            <a:sp3d/>
          </c:spPr>
          <c:invertIfNegative val="0"/>
          <c:cat>
            <c:numRef>
              <c:f>Sayfa1!$A$2:$A$11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Sayfa1!$C$2:$C$11</c:f>
              <c:numCache>
                <c:formatCode>General</c:formatCode>
                <c:ptCount val="10"/>
                <c:pt idx="0">
                  <c:v>973</c:v>
                </c:pt>
                <c:pt idx="1">
                  <c:v>983</c:v>
                </c:pt>
                <c:pt idx="2">
                  <c:v>718</c:v>
                </c:pt>
                <c:pt idx="3">
                  <c:v>779</c:v>
                </c:pt>
                <c:pt idx="4">
                  <c:v>1100</c:v>
                </c:pt>
                <c:pt idx="5">
                  <c:v>1339</c:v>
                </c:pt>
                <c:pt idx="6">
                  <c:v>986</c:v>
                </c:pt>
                <c:pt idx="7">
                  <c:v>1005</c:v>
                </c:pt>
                <c:pt idx="8">
                  <c:v>1687</c:v>
                </c:pt>
                <c:pt idx="9">
                  <c:v>1888</c:v>
                </c:pt>
              </c:numCache>
            </c:numRef>
          </c:val>
          <c:extLst>
            <c:ext xmlns:c16="http://schemas.microsoft.com/office/drawing/2014/chart" uri="{C3380CC4-5D6E-409C-BE32-E72D297353CC}">
              <c16:uniqueId val="{00000001-C74A-45FC-ACAF-1FC416A6FE27}"/>
            </c:ext>
          </c:extLst>
        </c:ser>
        <c:dLbls>
          <c:showLegendKey val="0"/>
          <c:showVal val="0"/>
          <c:showCatName val="0"/>
          <c:showSerName val="0"/>
          <c:showPercent val="0"/>
          <c:showBubbleSize val="0"/>
        </c:dLbls>
        <c:gapWidth val="150"/>
        <c:shape val="box"/>
        <c:axId val="471306736"/>
        <c:axId val="471308376"/>
        <c:axId val="0"/>
      </c:bar3DChart>
      <c:catAx>
        <c:axId val="4713067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71308376"/>
        <c:crosses val="autoZero"/>
        <c:auto val="1"/>
        <c:lblAlgn val="ctr"/>
        <c:lblOffset val="100"/>
        <c:noMultiLvlLbl val="0"/>
      </c:catAx>
      <c:valAx>
        <c:axId val="471308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7130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128DD-FE91-40F8-B089-59988701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2319</Words>
  <Characters>13223</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2024-03-13T10:51:00Z</dcterms:created>
  <dcterms:modified xsi:type="dcterms:W3CDTF">2024-04-22T13:05:00Z</dcterms:modified>
</cp:coreProperties>
</file>